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029" w:rsidRPr="003233BE" w:rsidRDefault="008B7654" w:rsidP="008D4B57">
      <w:pPr>
        <w:jc w:val="center"/>
        <w:rPr>
          <w:rFonts w:ascii="Times New Roman" w:hAnsi="Times New Roman" w:cs="Times New Roman"/>
          <w:b/>
          <w:sz w:val="24"/>
          <w:szCs w:val="24"/>
        </w:rPr>
      </w:pPr>
      <w:r w:rsidRPr="003233BE">
        <w:rPr>
          <w:rFonts w:ascii="Times New Roman" w:hAnsi="Times New Roman" w:cs="Times New Roman"/>
          <w:b/>
          <w:sz w:val="24"/>
          <w:szCs w:val="24"/>
        </w:rPr>
        <w:t>POLICY BRIEF</w:t>
      </w:r>
      <w:r w:rsidR="00E35029" w:rsidRPr="003233BE">
        <w:rPr>
          <w:rFonts w:ascii="Times New Roman" w:hAnsi="Times New Roman" w:cs="Times New Roman"/>
          <w:b/>
          <w:sz w:val="24"/>
          <w:szCs w:val="24"/>
        </w:rPr>
        <w:t> :</w:t>
      </w:r>
    </w:p>
    <w:p w:rsidR="00953EB4" w:rsidRPr="003233BE" w:rsidRDefault="00773166" w:rsidP="008D4B57">
      <w:pPr>
        <w:jc w:val="center"/>
        <w:rPr>
          <w:rFonts w:ascii="Times New Roman" w:hAnsi="Times New Roman" w:cs="Times New Roman"/>
          <w:b/>
          <w:sz w:val="24"/>
          <w:szCs w:val="24"/>
        </w:rPr>
      </w:pPr>
      <w:r w:rsidRPr="003233BE">
        <w:rPr>
          <w:rFonts w:ascii="Times New Roman" w:hAnsi="Times New Roman" w:cs="Times New Roman"/>
          <w:b/>
          <w:sz w:val="24"/>
          <w:szCs w:val="24"/>
        </w:rPr>
        <w:t xml:space="preserve">PORTANT SUR LES PRINCIPAUX RESULTATS DE L’ENQUETE </w:t>
      </w:r>
      <w:r w:rsidR="00D2077A" w:rsidRPr="003233BE">
        <w:rPr>
          <w:rFonts w:ascii="Times New Roman" w:hAnsi="Times New Roman" w:cs="Times New Roman"/>
          <w:b/>
          <w:sz w:val="24"/>
          <w:szCs w:val="24"/>
        </w:rPr>
        <w:t>SUR L’INCLUSION FINANCIE</w:t>
      </w:r>
      <w:r w:rsidR="00953EB4" w:rsidRPr="003233BE">
        <w:rPr>
          <w:rFonts w:ascii="Times New Roman" w:hAnsi="Times New Roman" w:cs="Times New Roman"/>
          <w:b/>
          <w:sz w:val="24"/>
          <w:szCs w:val="24"/>
        </w:rPr>
        <w:t>RE</w:t>
      </w:r>
      <w:r w:rsidR="00E35029" w:rsidRPr="003233BE">
        <w:rPr>
          <w:rFonts w:ascii="Times New Roman" w:hAnsi="Times New Roman" w:cs="Times New Roman"/>
          <w:b/>
          <w:sz w:val="24"/>
          <w:szCs w:val="24"/>
        </w:rPr>
        <w:t xml:space="preserve"> DANS LES ZONES COUVERTES DE RESEAUX TELEPHONIQUES A MADAGASCAR</w:t>
      </w:r>
    </w:p>
    <w:p w:rsidR="0038686B" w:rsidRPr="0095623A" w:rsidRDefault="0038686B" w:rsidP="008D4B57">
      <w:pPr>
        <w:jc w:val="both"/>
        <w:rPr>
          <w:rFonts w:ascii="Times New Roman" w:hAnsi="Times New Roman" w:cs="Times New Roman"/>
          <w:b/>
          <w:i/>
        </w:rPr>
      </w:pPr>
      <w:r w:rsidRPr="0095623A">
        <w:rPr>
          <w:rFonts w:ascii="Times New Roman" w:hAnsi="Times New Roman" w:cs="Times New Roman"/>
          <w:b/>
          <w:i/>
        </w:rPr>
        <w:t>Contexte</w:t>
      </w:r>
    </w:p>
    <w:p w:rsidR="00B059BA" w:rsidRPr="0095623A" w:rsidRDefault="00953EB4" w:rsidP="008D4B57">
      <w:pPr>
        <w:jc w:val="both"/>
        <w:rPr>
          <w:rFonts w:ascii="Times New Roman" w:hAnsi="Times New Roman" w:cs="Times New Roman"/>
        </w:rPr>
      </w:pPr>
      <w:r w:rsidRPr="0095623A">
        <w:rPr>
          <w:rFonts w:ascii="Times New Roman" w:hAnsi="Times New Roman" w:cs="Times New Roman"/>
        </w:rPr>
        <w:t xml:space="preserve">L’enquête sur l’inclusion financière </w:t>
      </w:r>
      <w:r w:rsidR="00C75AF4" w:rsidRPr="0095623A">
        <w:rPr>
          <w:rFonts w:ascii="Times New Roman" w:hAnsi="Times New Roman" w:cs="Times New Roman"/>
        </w:rPr>
        <w:t xml:space="preserve">à Madagascar </w:t>
      </w:r>
      <w:r w:rsidR="00407907" w:rsidRPr="0095623A">
        <w:rPr>
          <w:rFonts w:ascii="Times New Roman" w:hAnsi="Times New Roman" w:cs="Times New Roman"/>
        </w:rPr>
        <w:t xml:space="preserve">a porté </w:t>
      </w:r>
      <w:r w:rsidRPr="0095623A">
        <w:rPr>
          <w:rFonts w:ascii="Times New Roman" w:hAnsi="Times New Roman" w:cs="Times New Roman"/>
        </w:rPr>
        <w:t>sur un échant</w:t>
      </w:r>
      <w:r w:rsidR="00B75FFC" w:rsidRPr="0095623A">
        <w:rPr>
          <w:rFonts w:ascii="Times New Roman" w:hAnsi="Times New Roman" w:cs="Times New Roman"/>
        </w:rPr>
        <w:t>illon de 1877</w:t>
      </w:r>
      <w:r w:rsidR="00EE14E8">
        <w:rPr>
          <w:rStyle w:val="Appelnotedebasdep"/>
          <w:rFonts w:ascii="Times New Roman" w:hAnsi="Times New Roman" w:cs="Times New Roman"/>
        </w:rPr>
        <w:footnoteReference w:id="2"/>
      </w:r>
      <w:r w:rsidR="00B75FFC" w:rsidRPr="0095623A">
        <w:rPr>
          <w:rFonts w:ascii="Times New Roman" w:hAnsi="Times New Roman" w:cs="Times New Roman"/>
        </w:rPr>
        <w:t xml:space="preserve"> ménages </w:t>
      </w:r>
      <w:r w:rsidR="00B059BA" w:rsidRPr="0095623A">
        <w:rPr>
          <w:rFonts w:ascii="Times New Roman" w:hAnsi="Times New Roman" w:cs="Times New Roman"/>
        </w:rPr>
        <w:t>(environ 94% des ménages enquêtés</w:t>
      </w:r>
      <w:r w:rsidR="00407907" w:rsidRPr="0095623A">
        <w:rPr>
          <w:rFonts w:ascii="Times New Roman" w:hAnsi="Times New Roman" w:cs="Times New Roman"/>
        </w:rPr>
        <w:t xml:space="preserve"> durant l’enquête de référence</w:t>
      </w:r>
      <w:r w:rsidR="00E54DA5" w:rsidRPr="0095623A">
        <w:rPr>
          <w:rStyle w:val="Appelnotedebasdep"/>
          <w:rFonts w:ascii="Times New Roman" w:hAnsi="Times New Roman" w:cs="Times New Roman"/>
        </w:rPr>
        <w:footnoteReference w:id="3"/>
      </w:r>
      <w:r w:rsidR="00407907" w:rsidRPr="0095623A">
        <w:rPr>
          <w:rFonts w:ascii="Times New Roman" w:hAnsi="Times New Roman" w:cs="Times New Roman"/>
        </w:rPr>
        <w:t>). Elle a été menée par l’Institut National de la Statistique (INSTAT)</w:t>
      </w:r>
      <w:r w:rsidRPr="0095623A">
        <w:rPr>
          <w:rFonts w:ascii="Times New Roman" w:hAnsi="Times New Roman" w:cs="Times New Roman"/>
        </w:rPr>
        <w:t xml:space="preserve"> en collaboration avec les partenaires te</w:t>
      </w:r>
      <w:r w:rsidR="00D84D48">
        <w:rPr>
          <w:rFonts w:ascii="Times New Roman" w:hAnsi="Times New Roman" w:cs="Times New Roman"/>
        </w:rPr>
        <w:t>chniques et financiers dont la B</w:t>
      </w:r>
      <w:r w:rsidRPr="0095623A">
        <w:rPr>
          <w:rFonts w:ascii="Times New Roman" w:hAnsi="Times New Roman" w:cs="Times New Roman"/>
        </w:rPr>
        <w:t>anque</w:t>
      </w:r>
      <w:r w:rsidR="00D84D48">
        <w:rPr>
          <w:rFonts w:ascii="Times New Roman" w:hAnsi="Times New Roman" w:cs="Times New Roman"/>
        </w:rPr>
        <w:t xml:space="preserve"> Mondiale, le PGDI II, les Centres de R</w:t>
      </w:r>
      <w:r w:rsidR="00407907" w:rsidRPr="0095623A">
        <w:rPr>
          <w:rFonts w:ascii="Times New Roman" w:hAnsi="Times New Roman" w:cs="Times New Roman"/>
        </w:rPr>
        <w:t>echerches dont le CREAM</w:t>
      </w:r>
      <w:r w:rsidR="0069604C">
        <w:rPr>
          <w:rFonts w:ascii="Times New Roman" w:hAnsi="Times New Roman" w:cs="Times New Roman"/>
        </w:rPr>
        <w:t>,</w:t>
      </w:r>
      <w:r w:rsidR="007656A8">
        <w:rPr>
          <w:rFonts w:ascii="Times New Roman" w:hAnsi="Times New Roman" w:cs="Times New Roman"/>
        </w:rPr>
        <w:t xml:space="preserve"> </w:t>
      </w:r>
      <w:r w:rsidRPr="0095623A">
        <w:rPr>
          <w:rFonts w:ascii="Times New Roman" w:hAnsi="Times New Roman" w:cs="Times New Roman"/>
        </w:rPr>
        <w:t>et l’H</w:t>
      </w:r>
      <w:r w:rsidR="00407907" w:rsidRPr="0095623A">
        <w:rPr>
          <w:rFonts w:ascii="Times New Roman" w:hAnsi="Times New Roman" w:cs="Times New Roman"/>
        </w:rPr>
        <w:t xml:space="preserve">uman </w:t>
      </w:r>
      <w:r w:rsidRPr="0095623A">
        <w:rPr>
          <w:rFonts w:ascii="Times New Roman" w:hAnsi="Times New Roman" w:cs="Times New Roman"/>
        </w:rPr>
        <w:t>N</w:t>
      </w:r>
      <w:r w:rsidR="00407907" w:rsidRPr="0095623A">
        <w:rPr>
          <w:rFonts w:ascii="Times New Roman" w:hAnsi="Times New Roman" w:cs="Times New Roman"/>
        </w:rPr>
        <w:t xml:space="preserve">etwork </w:t>
      </w:r>
      <w:r w:rsidRPr="0095623A">
        <w:rPr>
          <w:rFonts w:ascii="Times New Roman" w:hAnsi="Times New Roman" w:cs="Times New Roman"/>
        </w:rPr>
        <w:t>I</w:t>
      </w:r>
      <w:r w:rsidR="00407907" w:rsidRPr="0095623A">
        <w:rPr>
          <w:rFonts w:ascii="Times New Roman" w:hAnsi="Times New Roman" w:cs="Times New Roman"/>
        </w:rPr>
        <w:t>nternational (HNI)</w:t>
      </w:r>
      <w:r w:rsidR="00BF296D" w:rsidRPr="0095623A">
        <w:rPr>
          <w:rFonts w:ascii="Times New Roman" w:hAnsi="Times New Roman" w:cs="Times New Roman"/>
        </w:rPr>
        <w:t>. C</w:t>
      </w:r>
      <w:r w:rsidR="00B75FFC" w:rsidRPr="0095623A">
        <w:rPr>
          <w:rFonts w:ascii="Times New Roman" w:hAnsi="Times New Roman" w:cs="Times New Roman"/>
        </w:rPr>
        <w:t>e dernier a assuré la collecte. L’</w:t>
      </w:r>
      <w:r w:rsidR="00B059BA" w:rsidRPr="0095623A">
        <w:rPr>
          <w:rFonts w:ascii="Times New Roman" w:hAnsi="Times New Roman" w:cs="Times New Roman"/>
        </w:rPr>
        <w:t xml:space="preserve">enquête est une interview </w:t>
      </w:r>
      <w:r w:rsidR="00B75FFC" w:rsidRPr="0095623A">
        <w:rPr>
          <w:rFonts w:ascii="Times New Roman" w:hAnsi="Times New Roman" w:cs="Times New Roman"/>
        </w:rPr>
        <w:t xml:space="preserve">par </w:t>
      </w:r>
      <w:r w:rsidR="00B059BA" w:rsidRPr="0095623A">
        <w:rPr>
          <w:rFonts w:ascii="Times New Roman" w:hAnsi="Times New Roman" w:cs="Times New Roman"/>
        </w:rPr>
        <w:t>téléphone au</w:t>
      </w:r>
      <w:r w:rsidR="00B31F3A" w:rsidRPr="0095623A">
        <w:rPr>
          <w:rFonts w:ascii="Times New Roman" w:hAnsi="Times New Roman" w:cs="Times New Roman"/>
        </w:rPr>
        <w:t>près des individus adultes (</w:t>
      </w:r>
      <w:r w:rsidR="00B059BA" w:rsidRPr="0095623A">
        <w:rPr>
          <w:rFonts w:ascii="Times New Roman" w:hAnsi="Times New Roman" w:cs="Times New Roman"/>
        </w:rPr>
        <w:t>âgés de 18 ans</w:t>
      </w:r>
      <w:r w:rsidR="00B31F3A" w:rsidRPr="0095623A">
        <w:rPr>
          <w:rFonts w:ascii="Times New Roman" w:hAnsi="Times New Roman" w:cs="Times New Roman"/>
        </w:rPr>
        <w:t xml:space="preserve"> ou plus)</w:t>
      </w:r>
      <w:r w:rsidR="00F40083" w:rsidRPr="0095623A">
        <w:rPr>
          <w:rFonts w:ascii="Times New Roman" w:hAnsi="Times New Roman" w:cs="Times New Roman"/>
        </w:rPr>
        <w:t xml:space="preserve"> choisis aléatoirement</w:t>
      </w:r>
      <w:r w:rsidR="00B059BA" w:rsidRPr="0095623A">
        <w:rPr>
          <w:rFonts w:ascii="Times New Roman" w:hAnsi="Times New Roman" w:cs="Times New Roman"/>
        </w:rPr>
        <w:t>. Elle a été réalisée au nivea</w:t>
      </w:r>
      <w:r w:rsidR="00B31F3A" w:rsidRPr="0095623A">
        <w:rPr>
          <w:rFonts w:ascii="Times New Roman" w:hAnsi="Times New Roman" w:cs="Times New Roman"/>
        </w:rPr>
        <w:t>u national</w:t>
      </w:r>
      <w:r w:rsidR="003233BE">
        <w:rPr>
          <w:rFonts w:ascii="Times New Roman" w:hAnsi="Times New Roman" w:cs="Times New Roman"/>
        </w:rPr>
        <w:t xml:space="preserve"> dans</w:t>
      </w:r>
      <w:r w:rsidR="00B059BA" w:rsidRPr="0095623A">
        <w:rPr>
          <w:rFonts w:ascii="Times New Roman" w:hAnsi="Times New Roman" w:cs="Times New Roman"/>
        </w:rPr>
        <w:t xml:space="preserve"> des zones couvertes d’au moins un rés</w:t>
      </w:r>
      <w:r w:rsidR="005C11EC" w:rsidRPr="0095623A">
        <w:rPr>
          <w:rFonts w:ascii="Times New Roman" w:hAnsi="Times New Roman" w:cs="Times New Roman"/>
        </w:rPr>
        <w:t xml:space="preserve">eau téléphonique dont </w:t>
      </w:r>
      <w:r w:rsidR="00B059BA" w:rsidRPr="0095623A">
        <w:rPr>
          <w:rFonts w:ascii="Times New Roman" w:hAnsi="Times New Roman" w:cs="Times New Roman"/>
        </w:rPr>
        <w:t>Airtel, Telma ou Orange</w:t>
      </w:r>
      <w:r w:rsidR="00B31F3A" w:rsidRPr="0095623A">
        <w:rPr>
          <w:rFonts w:ascii="Times New Roman" w:hAnsi="Times New Roman" w:cs="Times New Roman"/>
        </w:rPr>
        <w:t>.</w:t>
      </w:r>
      <w:r w:rsidR="00F25FEF" w:rsidRPr="0095623A">
        <w:rPr>
          <w:rFonts w:ascii="Times New Roman" w:hAnsi="Times New Roman" w:cs="Times New Roman"/>
        </w:rPr>
        <w:t xml:space="preserve"> L’enquête sur l’inclusion financière a été menée </w:t>
      </w:r>
      <w:r w:rsidR="00BA1F07">
        <w:rPr>
          <w:rFonts w:ascii="Times New Roman" w:hAnsi="Times New Roman" w:cs="Times New Roman"/>
        </w:rPr>
        <w:t>à la mi-</w:t>
      </w:r>
      <w:r w:rsidR="000E3B62">
        <w:rPr>
          <w:rFonts w:ascii="Times New Roman" w:hAnsi="Times New Roman" w:cs="Times New Roman"/>
        </w:rPr>
        <w:t>avril 2014</w:t>
      </w:r>
      <w:r w:rsidR="003233BE">
        <w:rPr>
          <w:rFonts w:ascii="Times New Roman" w:hAnsi="Times New Roman" w:cs="Times New Roman"/>
        </w:rPr>
        <w:t xml:space="preserve"> et la collecte</w:t>
      </w:r>
      <w:r w:rsidR="007656A8">
        <w:rPr>
          <w:rFonts w:ascii="Times New Roman" w:hAnsi="Times New Roman" w:cs="Times New Roman"/>
        </w:rPr>
        <w:t xml:space="preserve"> </w:t>
      </w:r>
      <w:r w:rsidR="00F25FEF" w:rsidRPr="0095623A">
        <w:rPr>
          <w:rFonts w:ascii="Times New Roman" w:hAnsi="Times New Roman" w:cs="Times New Roman"/>
        </w:rPr>
        <w:t>a duré environ 4 semaines.</w:t>
      </w:r>
    </w:p>
    <w:p w:rsidR="00B059BA" w:rsidRPr="0095623A" w:rsidRDefault="00B059BA" w:rsidP="008D4B57">
      <w:pPr>
        <w:jc w:val="both"/>
        <w:rPr>
          <w:rFonts w:ascii="Times New Roman" w:hAnsi="Times New Roman" w:cs="Times New Roman"/>
        </w:rPr>
      </w:pPr>
      <w:r w:rsidRPr="0095623A">
        <w:rPr>
          <w:rFonts w:ascii="Times New Roman" w:hAnsi="Times New Roman" w:cs="Times New Roman"/>
          <w:b/>
          <w:i/>
        </w:rPr>
        <w:t xml:space="preserve">Faible </w:t>
      </w:r>
      <w:r w:rsidR="00C2575E" w:rsidRPr="0095623A">
        <w:rPr>
          <w:rFonts w:ascii="Times New Roman" w:hAnsi="Times New Roman" w:cs="Times New Roman"/>
          <w:b/>
          <w:i/>
        </w:rPr>
        <w:t xml:space="preserve">taux de </w:t>
      </w:r>
      <w:r w:rsidRPr="0095623A">
        <w:rPr>
          <w:rFonts w:ascii="Times New Roman" w:hAnsi="Times New Roman" w:cs="Times New Roman"/>
          <w:b/>
          <w:i/>
        </w:rPr>
        <w:t xml:space="preserve">possession d’un compte </w:t>
      </w:r>
      <w:r w:rsidR="00BA1F07" w:rsidRPr="0095623A">
        <w:rPr>
          <w:rFonts w:ascii="Times New Roman" w:hAnsi="Times New Roman" w:cs="Times New Roman"/>
          <w:b/>
          <w:i/>
        </w:rPr>
        <w:t>quel</w:t>
      </w:r>
      <w:r w:rsidR="00BA1F07">
        <w:rPr>
          <w:rFonts w:ascii="Times New Roman" w:hAnsi="Times New Roman" w:cs="Times New Roman"/>
          <w:b/>
          <w:i/>
        </w:rPr>
        <w:t>le</w:t>
      </w:r>
      <w:r w:rsidR="00BA1F07" w:rsidRPr="0095623A">
        <w:rPr>
          <w:rFonts w:ascii="Times New Roman" w:hAnsi="Times New Roman" w:cs="Times New Roman"/>
          <w:b/>
          <w:i/>
        </w:rPr>
        <w:t xml:space="preserve"> que</w:t>
      </w:r>
      <w:r w:rsidRPr="0095623A">
        <w:rPr>
          <w:rFonts w:ascii="Times New Roman" w:hAnsi="Times New Roman" w:cs="Times New Roman"/>
          <w:b/>
          <w:i/>
        </w:rPr>
        <w:t xml:space="preserve"> soit sa nature (Banque, Poste, ou Opérateur de téléphonie)</w:t>
      </w:r>
    </w:p>
    <w:p w:rsidR="00953EB4" w:rsidRPr="0095623A" w:rsidRDefault="00B059BA" w:rsidP="008D4B57">
      <w:pPr>
        <w:jc w:val="both"/>
        <w:rPr>
          <w:rFonts w:ascii="Times New Roman" w:hAnsi="Times New Roman" w:cs="Times New Roman"/>
        </w:rPr>
      </w:pPr>
      <w:r w:rsidRPr="0095623A">
        <w:rPr>
          <w:rFonts w:ascii="Times New Roman" w:hAnsi="Times New Roman" w:cs="Times New Roman"/>
        </w:rPr>
        <w:t>Les résultats de l’enquête ont mi</w:t>
      </w:r>
      <w:r w:rsidR="00B75C15" w:rsidRPr="0095623A">
        <w:rPr>
          <w:rFonts w:ascii="Times New Roman" w:hAnsi="Times New Roman" w:cs="Times New Roman"/>
        </w:rPr>
        <w:t>s évidence que 21,9% des individus</w:t>
      </w:r>
      <w:r w:rsidRPr="0095623A">
        <w:rPr>
          <w:rFonts w:ascii="Times New Roman" w:hAnsi="Times New Roman" w:cs="Times New Roman"/>
        </w:rPr>
        <w:t xml:space="preserve"> enquêtés possèdent un compte (31,1% en milieu urbain contre 16,4% en milieu rural) </w:t>
      </w:r>
      <w:r w:rsidR="00BA1F07" w:rsidRPr="0095623A">
        <w:rPr>
          <w:rFonts w:ascii="Times New Roman" w:hAnsi="Times New Roman" w:cs="Times New Roman"/>
        </w:rPr>
        <w:t>quel</w:t>
      </w:r>
      <w:r w:rsidR="00BA1F07">
        <w:rPr>
          <w:rFonts w:ascii="Times New Roman" w:hAnsi="Times New Roman" w:cs="Times New Roman"/>
        </w:rPr>
        <w:t>le</w:t>
      </w:r>
      <w:r w:rsidR="00BA1F07" w:rsidRPr="0095623A">
        <w:rPr>
          <w:rFonts w:ascii="Times New Roman" w:hAnsi="Times New Roman" w:cs="Times New Roman"/>
        </w:rPr>
        <w:t xml:space="preserve"> que</w:t>
      </w:r>
      <w:r w:rsidRPr="0095623A">
        <w:rPr>
          <w:rFonts w:ascii="Times New Roman" w:hAnsi="Times New Roman" w:cs="Times New Roman"/>
        </w:rPr>
        <w:t xml:space="preserve"> soit sa nature. </w:t>
      </w:r>
      <w:r w:rsidR="00C75AF4" w:rsidRPr="0095623A">
        <w:rPr>
          <w:rFonts w:ascii="Times New Roman" w:hAnsi="Times New Roman" w:cs="Times New Roman"/>
        </w:rPr>
        <w:t>C’est à dire, s</w:t>
      </w:r>
      <w:r w:rsidRPr="0095623A">
        <w:rPr>
          <w:rFonts w:ascii="Times New Roman" w:hAnsi="Times New Roman" w:cs="Times New Roman"/>
        </w:rPr>
        <w:t>oit l’individu possède un compte dans une banque, une banque mutualiste ou toute autre institution financière, soit il possède un compte dans une poste, soit il possède un compte auprès des opérateurs de téléphonies</w:t>
      </w:r>
      <w:r w:rsidR="0070449A" w:rsidRPr="0095623A">
        <w:rPr>
          <w:rFonts w:ascii="Times New Roman" w:hAnsi="Times New Roman" w:cs="Times New Roman"/>
        </w:rPr>
        <w:t xml:space="preserve"> mobiles</w:t>
      </w:r>
      <w:r w:rsidRPr="0095623A">
        <w:rPr>
          <w:rFonts w:ascii="Times New Roman" w:hAnsi="Times New Roman" w:cs="Times New Roman"/>
        </w:rPr>
        <w:t>. Suivant la réparti</w:t>
      </w:r>
      <w:r w:rsidR="0070449A" w:rsidRPr="0095623A">
        <w:rPr>
          <w:rFonts w:ascii="Times New Roman" w:hAnsi="Times New Roman" w:cs="Times New Roman"/>
        </w:rPr>
        <w:t xml:space="preserve">tion de possession d’un compte : 13,5% déclarent avoir </w:t>
      </w:r>
      <w:r w:rsidRPr="0095623A">
        <w:rPr>
          <w:rFonts w:ascii="Times New Roman" w:hAnsi="Times New Roman" w:cs="Times New Roman"/>
        </w:rPr>
        <w:t xml:space="preserve">un compte auprès d’une banque, 2,8% auprès d’une poste, et 9,4% auprès des opérateurs de téléphonies mobiles. </w:t>
      </w:r>
    </w:p>
    <w:p w:rsidR="00E54DA5" w:rsidRPr="0095623A" w:rsidRDefault="00B059BA" w:rsidP="008D4B57">
      <w:pPr>
        <w:jc w:val="both"/>
        <w:rPr>
          <w:rFonts w:ascii="Times New Roman" w:hAnsi="Times New Roman" w:cs="Times New Roman"/>
        </w:rPr>
      </w:pPr>
      <w:r w:rsidRPr="0095623A">
        <w:rPr>
          <w:rFonts w:ascii="Times New Roman" w:hAnsi="Times New Roman" w:cs="Times New Roman"/>
        </w:rPr>
        <w:t xml:space="preserve">La possession d’un compte varie selon le niveau de vie du ménage. Les résultats ont montré </w:t>
      </w:r>
      <w:r w:rsidR="00C2575E" w:rsidRPr="0095623A">
        <w:rPr>
          <w:rFonts w:ascii="Times New Roman" w:hAnsi="Times New Roman" w:cs="Times New Roman"/>
        </w:rPr>
        <w:t xml:space="preserve">un faible taux de possession de compte pour </w:t>
      </w:r>
      <w:r w:rsidRPr="0095623A">
        <w:rPr>
          <w:rFonts w:ascii="Times New Roman" w:hAnsi="Times New Roman" w:cs="Times New Roman"/>
        </w:rPr>
        <w:t xml:space="preserve">les individus </w:t>
      </w:r>
      <w:r w:rsidR="00BA1F07">
        <w:rPr>
          <w:rFonts w:ascii="Times New Roman" w:hAnsi="Times New Roman" w:cs="Times New Roman"/>
        </w:rPr>
        <w:t>appartenant aux</w:t>
      </w:r>
      <w:r w:rsidR="007656A8">
        <w:rPr>
          <w:rFonts w:ascii="Times New Roman" w:hAnsi="Times New Roman" w:cs="Times New Roman"/>
        </w:rPr>
        <w:t xml:space="preserve"> </w:t>
      </w:r>
      <w:r w:rsidR="00C2575E" w:rsidRPr="0095623A">
        <w:rPr>
          <w:rFonts w:ascii="Times New Roman" w:hAnsi="Times New Roman" w:cs="Times New Roman"/>
        </w:rPr>
        <w:t>couches les plus vulnérables, contrairement à ce qu’on observe chez les individus appartenant aux couches supérieures</w:t>
      </w:r>
      <w:r w:rsidR="00B45354" w:rsidRPr="0095623A">
        <w:rPr>
          <w:rFonts w:ascii="Times New Roman" w:hAnsi="Times New Roman" w:cs="Times New Roman"/>
        </w:rPr>
        <w:t xml:space="preserve"> où le taux est relativement élevé</w:t>
      </w:r>
      <w:r w:rsidR="00E54DA5" w:rsidRPr="0095623A">
        <w:rPr>
          <w:rFonts w:ascii="Times New Roman" w:hAnsi="Times New Roman" w:cs="Times New Roman"/>
        </w:rPr>
        <w:t>.</w:t>
      </w:r>
    </w:p>
    <w:p w:rsidR="00C2575E" w:rsidRDefault="00C2575E" w:rsidP="008D4B57">
      <w:pPr>
        <w:jc w:val="both"/>
        <w:rPr>
          <w:rFonts w:ascii="Times New Roman" w:hAnsi="Times New Roman" w:cs="Times New Roman"/>
        </w:rPr>
      </w:pPr>
      <w:r w:rsidRPr="0095623A">
        <w:rPr>
          <w:rFonts w:ascii="Times New Roman" w:hAnsi="Times New Roman" w:cs="Times New Roman"/>
          <w:b/>
        </w:rPr>
        <w:t>Graphique 1</w:t>
      </w:r>
      <w:r w:rsidRPr="0095623A">
        <w:rPr>
          <w:rFonts w:ascii="Times New Roman" w:hAnsi="Times New Roman" w:cs="Times New Roman"/>
        </w:rPr>
        <w:t> : Répartition des individus ayant un compte quel</w:t>
      </w:r>
      <w:r w:rsidR="00BA1F07">
        <w:rPr>
          <w:rFonts w:ascii="Times New Roman" w:hAnsi="Times New Roman" w:cs="Times New Roman"/>
        </w:rPr>
        <w:t xml:space="preserve">le </w:t>
      </w:r>
      <w:r w:rsidRPr="0095623A">
        <w:rPr>
          <w:rFonts w:ascii="Times New Roman" w:hAnsi="Times New Roman" w:cs="Times New Roman"/>
        </w:rPr>
        <w:t xml:space="preserve">que soit sa nature (banque, poste, ou opérateur de téléphonie) selon le quintile de consommation </w:t>
      </w:r>
    </w:p>
    <w:p w:rsidR="00300CC3" w:rsidRDefault="00300CC3" w:rsidP="00EE515A">
      <w:pPr>
        <w:jc w:val="center"/>
        <w:rPr>
          <w:rFonts w:ascii="Times New Roman" w:hAnsi="Times New Roman" w:cs="Times New Roman"/>
        </w:rPr>
      </w:pPr>
      <w:r w:rsidRPr="00300CC3">
        <w:rPr>
          <w:rFonts w:ascii="Times New Roman" w:hAnsi="Times New Roman" w:cs="Times New Roman"/>
          <w:noProof/>
        </w:rPr>
        <w:drawing>
          <wp:inline distT="0" distB="0" distL="0" distR="0">
            <wp:extent cx="4943475" cy="1428750"/>
            <wp:effectExtent l="19050" t="0" r="9525" b="0"/>
            <wp:docPr id="3"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00CC3" w:rsidRDefault="00300CC3" w:rsidP="008D4B57">
      <w:pPr>
        <w:jc w:val="both"/>
        <w:rPr>
          <w:rFonts w:ascii="Times New Roman" w:hAnsi="Times New Roman" w:cs="Times New Roman"/>
        </w:rPr>
        <w:sectPr w:rsidR="00300CC3" w:rsidSect="00994D00">
          <w:headerReference w:type="default" r:id="rId9"/>
          <w:footerReference w:type="default" r:id="rId10"/>
          <w:pgSz w:w="11906" w:h="16838"/>
          <w:pgMar w:top="1417" w:right="1417" w:bottom="1417" w:left="1417" w:header="708" w:footer="708" w:gutter="0"/>
          <w:cols w:space="708"/>
          <w:docGrid w:linePitch="360"/>
        </w:sectPr>
      </w:pPr>
    </w:p>
    <w:p w:rsidR="00300CC3" w:rsidRDefault="00BC17CB" w:rsidP="008D4B57">
      <w:pPr>
        <w:jc w:val="both"/>
        <w:rPr>
          <w:rFonts w:ascii="Times New Roman" w:hAnsi="Times New Roman" w:cs="Times New Roman"/>
        </w:rPr>
      </w:pPr>
      <w:r>
        <w:rPr>
          <w:rFonts w:ascii="Times New Roman" w:eastAsia="Times New Roman" w:hAnsi="Times New Roman" w:cs="Times New Roman"/>
          <w:b/>
          <w:noProof/>
          <w:color w:val="000000"/>
        </w:rPr>
        <w:lastRenderedPageBreak/>
        <w:drawing>
          <wp:anchor distT="0" distB="0" distL="114300" distR="114300" simplePos="0" relativeHeight="251659264" behindDoc="0" locked="0" layoutInCell="1" allowOverlap="1">
            <wp:simplePos x="0" y="0"/>
            <wp:positionH relativeFrom="column">
              <wp:posOffset>-80645</wp:posOffset>
            </wp:positionH>
            <wp:positionV relativeFrom="paragraph">
              <wp:posOffset>509905</wp:posOffset>
            </wp:positionV>
            <wp:extent cx="3667125" cy="5181600"/>
            <wp:effectExtent l="19050" t="0" r="9525" b="0"/>
            <wp:wrapSquare wrapText="bothSides"/>
            <wp:docPr id="4" name="Image 3" descr="C:\Users\USER\AppData\Local\Microsoft\Windows\INetCache\Content.Word\lema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Content.Word\lemaok.jpg"/>
                    <pic:cNvPicPr>
                      <a:picLocks noChangeAspect="1" noChangeArrowheads="1"/>
                    </pic:cNvPicPr>
                  </pic:nvPicPr>
                  <pic:blipFill>
                    <a:blip r:embed="rId11" cstate="print"/>
                    <a:srcRect/>
                    <a:stretch>
                      <a:fillRect/>
                    </a:stretch>
                  </pic:blipFill>
                  <pic:spPr bwMode="auto">
                    <a:xfrm>
                      <a:off x="0" y="0"/>
                      <a:ext cx="3667125" cy="5181600"/>
                    </a:xfrm>
                    <a:prstGeom prst="rect">
                      <a:avLst/>
                    </a:prstGeom>
                    <a:noFill/>
                    <a:ln w="9525">
                      <a:noFill/>
                      <a:miter lim="800000"/>
                      <a:headEnd/>
                      <a:tailEnd/>
                    </a:ln>
                  </pic:spPr>
                </pic:pic>
              </a:graphicData>
            </a:graphic>
          </wp:anchor>
        </w:drawing>
      </w:r>
      <w:r w:rsidR="008D4B57">
        <w:rPr>
          <w:rFonts w:ascii="Times New Roman" w:eastAsia="Times New Roman" w:hAnsi="Times New Roman" w:cs="Times New Roman"/>
          <w:b/>
          <w:color w:val="000000"/>
        </w:rPr>
        <w:t>Graphique 2 : Taux de possession d’un compte quel</w:t>
      </w:r>
      <w:r w:rsidR="00C6310F">
        <w:rPr>
          <w:rFonts w:ascii="Times New Roman" w:eastAsia="Times New Roman" w:hAnsi="Times New Roman" w:cs="Times New Roman"/>
          <w:b/>
          <w:color w:val="000000"/>
        </w:rPr>
        <w:t xml:space="preserve">le </w:t>
      </w:r>
      <w:r w:rsidR="008D4B57">
        <w:rPr>
          <w:rFonts w:ascii="Times New Roman" w:eastAsia="Times New Roman" w:hAnsi="Times New Roman" w:cs="Times New Roman"/>
          <w:b/>
          <w:color w:val="000000"/>
        </w:rPr>
        <w:t>que soit sa nature par région</w:t>
      </w:r>
      <w:r w:rsidR="004701AC">
        <w:rPr>
          <w:rFonts w:ascii="Times New Roman" w:hAnsi="Times New Roman" w:cs="Times New Roman"/>
          <w:noProof/>
        </w:rPr>
        <w:pict>
          <v:shapetype id="_x0000_t202" coordsize="21600,21600" o:spt="202" path="m,l,21600r21600,l21600,xe">
            <v:stroke joinstyle="miter"/>
            <v:path gradientshapeok="t" o:connecttype="rect"/>
          </v:shapetype>
          <v:shape id="Text Box 2" o:spid="_x0000_s1026" type="#_x0000_t202" style="position:absolute;left:0;text-align:left;margin-left:375pt;margin-top:67.5pt;width:438pt;height:435pt;z-index:251658240;visibility:visible;mso-position-horizontal-relative:page;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" o:allowincell="f" filled="f" strokecolor="#622423 [1605]" strokeweight="6pt">
            <v:stroke linestyle="thickThin"/>
            <v:textbox inset="10.8pt,7.2pt,10.8pt,7.2pt">
              <w:txbxContent>
                <w:p w:rsidR="00300CC3" w:rsidRPr="00300CC3" w:rsidRDefault="00300CC3" w:rsidP="00300CC3">
                  <w:pPr>
                    <w:tabs>
                      <w:tab w:val="left" w:pos="3000"/>
                    </w:tabs>
                    <w:jc w:val="both"/>
                    <w:rPr>
                      <w:rFonts w:ascii="Times New Roman" w:hAnsi="Times New Roman" w:cs="Times New Roman"/>
                      <w:color w:val="000000" w:themeColor="text1"/>
                      <w:sz w:val="20"/>
                      <w:szCs w:val="20"/>
                    </w:rPr>
                  </w:pPr>
                  <w:r w:rsidRPr="00300CC3">
                    <w:rPr>
                      <w:rFonts w:ascii="Times New Roman" w:hAnsi="Times New Roman" w:cs="Times New Roman"/>
                      <w:color w:val="000000" w:themeColor="text1"/>
                      <w:sz w:val="20"/>
                      <w:szCs w:val="20"/>
                    </w:rPr>
                    <w:t xml:space="preserve">Par ailleurs, le niveau d’instruction des individus est corrélé positivement avec la possession d’un compte. En effet, on observe un taux élevé </w:t>
                  </w:r>
                  <w:r w:rsidR="00BA1F07">
                    <w:rPr>
                      <w:rFonts w:ascii="Times New Roman" w:hAnsi="Times New Roman" w:cs="Times New Roman"/>
                      <w:color w:val="000000" w:themeColor="text1"/>
                      <w:sz w:val="20"/>
                      <w:szCs w:val="20"/>
                    </w:rPr>
                    <w:t>d</w:t>
                  </w:r>
                  <w:r w:rsidR="00BA1F07" w:rsidRPr="00300CC3">
                    <w:rPr>
                      <w:rFonts w:ascii="Times New Roman" w:hAnsi="Times New Roman" w:cs="Times New Roman"/>
                      <w:color w:val="000000" w:themeColor="text1"/>
                      <w:sz w:val="20"/>
                      <w:szCs w:val="20"/>
                    </w:rPr>
                    <w:t xml:space="preserve">es </w:t>
                  </w:r>
                  <w:r w:rsidRPr="00300CC3">
                    <w:rPr>
                      <w:rFonts w:ascii="Times New Roman" w:hAnsi="Times New Roman" w:cs="Times New Roman"/>
                      <w:color w:val="000000" w:themeColor="text1"/>
                      <w:sz w:val="20"/>
                      <w:szCs w:val="20"/>
                    </w:rPr>
                    <w:t>adultes ayant un niveau d’instruction supérieur (53,4%) contre 10,8% chez les individus non instruits ; 14,8% chez les individus du secondaire 1</w:t>
                  </w:r>
                  <w:r w:rsidRPr="00300CC3">
                    <w:rPr>
                      <w:rFonts w:ascii="Times New Roman" w:hAnsi="Times New Roman" w:cs="Times New Roman"/>
                      <w:color w:val="000000" w:themeColor="text1"/>
                      <w:sz w:val="20"/>
                      <w:szCs w:val="20"/>
                      <w:vertAlign w:val="superscript"/>
                    </w:rPr>
                    <w:t>er</w:t>
                  </w:r>
                  <w:r w:rsidRPr="00300CC3">
                    <w:rPr>
                      <w:rFonts w:ascii="Times New Roman" w:hAnsi="Times New Roman" w:cs="Times New Roman"/>
                      <w:color w:val="000000" w:themeColor="text1"/>
                      <w:sz w:val="20"/>
                      <w:szCs w:val="20"/>
                    </w:rPr>
                    <w:t xml:space="preserve"> cycle ; et 28,3% chez les individus du secondaire 2</w:t>
                  </w:r>
                  <w:r w:rsidRPr="00300CC3">
                    <w:rPr>
                      <w:rFonts w:ascii="Times New Roman" w:hAnsi="Times New Roman" w:cs="Times New Roman"/>
                      <w:color w:val="000000" w:themeColor="text1"/>
                      <w:sz w:val="20"/>
                      <w:szCs w:val="20"/>
                      <w:vertAlign w:val="superscript"/>
                    </w:rPr>
                    <w:t>ème</w:t>
                  </w:r>
                  <w:r w:rsidRPr="00300CC3">
                    <w:rPr>
                      <w:rFonts w:ascii="Times New Roman" w:hAnsi="Times New Roman" w:cs="Times New Roman"/>
                      <w:color w:val="000000" w:themeColor="text1"/>
                      <w:sz w:val="20"/>
                      <w:szCs w:val="20"/>
                    </w:rPr>
                    <w:t xml:space="preserve"> cycle.</w:t>
                  </w:r>
                </w:p>
                <w:p w:rsidR="00300CC3" w:rsidRPr="00300CC3" w:rsidRDefault="00300CC3" w:rsidP="00300CC3">
                  <w:pPr>
                    <w:jc w:val="both"/>
                    <w:rPr>
                      <w:rFonts w:ascii="Times New Roman" w:hAnsi="Times New Roman" w:cs="Times New Roman"/>
                      <w:b/>
                      <w:i/>
                      <w:sz w:val="20"/>
                      <w:szCs w:val="20"/>
                    </w:rPr>
                  </w:pPr>
                  <w:r w:rsidRPr="00300CC3">
                    <w:rPr>
                      <w:rFonts w:ascii="Times New Roman" w:hAnsi="Times New Roman" w:cs="Times New Roman"/>
                      <w:b/>
                      <w:i/>
                      <w:sz w:val="20"/>
                      <w:szCs w:val="20"/>
                    </w:rPr>
                    <w:t>Faible taux de possession d’un compte dans une institution de micro finance pour ceux qui possèdent déjà un compte quel</w:t>
                  </w:r>
                  <w:r w:rsidR="00BA1F07">
                    <w:rPr>
                      <w:rFonts w:ascii="Times New Roman" w:hAnsi="Times New Roman" w:cs="Times New Roman"/>
                      <w:b/>
                      <w:i/>
                      <w:sz w:val="20"/>
                      <w:szCs w:val="20"/>
                    </w:rPr>
                    <w:t xml:space="preserve">le </w:t>
                  </w:r>
                  <w:r w:rsidRPr="00300CC3">
                    <w:rPr>
                      <w:rFonts w:ascii="Times New Roman" w:hAnsi="Times New Roman" w:cs="Times New Roman"/>
                      <w:b/>
                      <w:i/>
                      <w:sz w:val="20"/>
                      <w:szCs w:val="20"/>
                    </w:rPr>
                    <w:t>que soit sa nature.</w:t>
                  </w:r>
                </w:p>
                <w:p w:rsidR="00300CC3" w:rsidRPr="00300CC3" w:rsidRDefault="00300CC3" w:rsidP="00300CC3">
                  <w:pPr>
                    <w:jc w:val="both"/>
                    <w:rPr>
                      <w:rFonts w:ascii="Times New Roman" w:hAnsi="Times New Roman" w:cs="Times New Roman"/>
                      <w:sz w:val="20"/>
                      <w:szCs w:val="20"/>
                    </w:rPr>
                  </w:pPr>
                  <w:r w:rsidRPr="00300CC3">
                    <w:rPr>
                      <w:rFonts w:ascii="Times New Roman" w:hAnsi="Times New Roman" w:cs="Times New Roman"/>
                      <w:sz w:val="20"/>
                      <w:szCs w:val="20"/>
                    </w:rPr>
                    <w:t>20% des individus âgés de 18 ans ou plus possèdent un compte auprès d’une institution de micro finance sachant que l’individu possède déjà un compte quel</w:t>
                  </w:r>
                  <w:r w:rsidR="00BA1F07">
                    <w:rPr>
                      <w:rFonts w:ascii="Times New Roman" w:hAnsi="Times New Roman" w:cs="Times New Roman"/>
                      <w:sz w:val="20"/>
                      <w:szCs w:val="20"/>
                    </w:rPr>
                    <w:t xml:space="preserve">le </w:t>
                  </w:r>
                  <w:r w:rsidRPr="00300CC3">
                    <w:rPr>
                      <w:rFonts w:ascii="Times New Roman" w:hAnsi="Times New Roman" w:cs="Times New Roman"/>
                      <w:sz w:val="20"/>
                      <w:szCs w:val="20"/>
                    </w:rPr>
                    <w:t>que soit sa nature. C’est surtout dans la région de SAVA qu’on observe le taux le plus élevé (plus de 50%). La région Analanjirofo occupe la deuxième place avec un taux de 46%. La région Androy se place par contre en dernière position (0%).</w:t>
                  </w:r>
                </w:p>
                <w:p w:rsidR="00300CC3" w:rsidRPr="00300CC3" w:rsidRDefault="00300CC3" w:rsidP="00300CC3">
                  <w:pPr>
                    <w:jc w:val="both"/>
                    <w:rPr>
                      <w:rFonts w:ascii="Times New Roman" w:hAnsi="Times New Roman" w:cs="Times New Roman"/>
                      <w:b/>
                      <w:i/>
                      <w:sz w:val="20"/>
                      <w:szCs w:val="20"/>
                    </w:rPr>
                  </w:pPr>
                  <w:r w:rsidRPr="00300CC3">
                    <w:rPr>
                      <w:rFonts w:ascii="Times New Roman" w:hAnsi="Times New Roman" w:cs="Times New Roman"/>
                      <w:b/>
                      <w:i/>
                      <w:sz w:val="20"/>
                      <w:szCs w:val="20"/>
                    </w:rPr>
                    <w:t>Fréquence de retrait ou de dépôt d’argent : Plus de 50% des individus font un retrait ou un dépôt d’argent une ou deux fois par mois</w:t>
                  </w:r>
                </w:p>
                <w:p w:rsidR="00300CC3" w:rsidRPr="00300CC3" w:rsidRDefault="00300CC3" w:rsidP="00300CC3">
                  <w:pPr>
                    <w:jc w:val="both"/>
                    <w:rPr>
                      <w:rFonts w:ascii="Times New Roman" w:hAnsi="Times New Roman" w:cs="Times New Roman"/>
                      <w:sz w:val="20"/>
                      <w:szCs w:val="20"/>
                    </w:rPr>
                  </w:pPr>
                  <w:r w:rsidRPr="00300CC3">
                    <w:rPr>
                      <w:rFonts w:ascii="Times New Roman" w:hAnsi="Times New Roman" w:cs="Times New Roman"/>
                      <w:sz w:val="20"/>
                      <w:szCs w:val="20"/>
                    </w:rPr>
                    <w:t xml:space="preserve">Dans les zones couvertes de réseau à Madagascar, 61,2% des individus ont fait un dépôt d’argent une ou deux fois par mois ; 2,6% seulement l’ont fait 6 fois ou plus par mois. Par ailleurs, en ce qui concerne le retrait d’argent, 54,2% en font une ou deux fois par mois ; 1,4% seulement l’on fait 6 fois ou plus </w:t>
                  </w:r>
                  <w:r w:rsidR="00BA1F07">
                    <w:rPr>
                      <w:rFonts w:ascii="Times New Roman" w:hAnsi="Times New Roman" w:cs="Times New Roman"/>
                      <w:sz w:val="20"/>
                      <w:szCs w:val="20"/>
                    </w:rPr>
                    <w:t>au cours du</w:t>
                  </w:r>
                  <w:r w:rsidRPr="00300CC3">
                    <w:rPr>
                      <w:rFonts w:ascii="Times New Roman" w:hAnsi="Times New Roman" w:cs="Times New Roman"/>
                      <w:sz w:val="20"/>
                      <w:szCs w:val="20"/>
                    </w:rPr>
                    <w:t xml:space="preserve"> même mois.</w:t>
                  </w:r>
                </w:p>
                <w:p w:rsidR="00300CC3" w:rsidRPr="00300CC3" w:rsidRDefault="00300CC3" w:rsidP="00300CC3">
                  <w:pPr>
                    <w:jc w:val="both"/>
                    <w:rPr>
                      <w:rFonts w:ascii="Times New Roman" w:hAnsi="Times New Roman" w:cs="Times New Roman"/>
                      <w:b/>
                      <w:i/>
                      <w:sz w:val="20"/>
                      <w:szCs w:val="20"/>
                    </w:rPr>
                  </w:pPr>
                  <w:r w:rsidRPr="00300CC3">
                    <w:rPr>
                      <w:rFonts w:ascii="Times New Roman" w:hAnsi="Times New Roman" w:cs="Times New Roman"/>
                      <w:b/>
                      <w:i/>
                      <w:sz w:val="20"/>
                      <w:szCs w:val="20"/>
                    </w:rPr>
                    <w:t xml:space="preserve">Plus de 30% des individus utilisent leur compte pour recevoir de l’argent </w:t>
                  </w:r>
                  <w:r w:rsidR="00BA1F07">
                    <w:rPr>
                      <w:rFonts w:ascii="Times New Roman" w:hAnsi="Times New Roman" w:cs="Times New Roman"/>
                      <w:b/>
                      <w:i/>
                      <w:sz w:val="20"/>
                      <w:szCs w:val="20"/>
                    </w:rPr>
                    <w:t xml:space="preserve">provenant </w:t>
                  </w:r>
                  <w:r w:rsidRPr="00300CC3">
                    <w:rPr>
                      <w:rFonts w:ascii="Times New Roman" w:hAnsi="Times New Roman" w:cs="Times New Roman"/>
                      <w:b/>
                      <w:i/>
                      <w:sz w:val="20"/>
                      <w:szCs w:val="20"/>
                    </w:rPr>
                    <w:t>de leur travail ou recevoir de l’argent de la part des membres de la famille vivant ailleurs ou utilisent leur compte pour envoyer de l’argent à des membres de famille vivant ailleurs.</w:t>
                  </w:r>
                </w:p>
                <w:p w:rsidR="00300CC3" w:rsidRPr="0095623A" w:rsidRDefault="00BA1F07" w:rsidP="00300CC3">
                  <w:pPr>
                    <w:jc w:val="both"/>
                    <w:rPr>
                      <w:rFonts w:ascii="Times New Roman" w:hAnsi="Times New Roman" w:cs="Times New Roman"/>
                    </w:rPr>
                  </w:pPr>
                  <w:r w:rsidRPr="00300CC3">
                    <w:rPr>
                      <w:rFonts w:ascii="Times New Roman" w:hAnsi="Times New Roman" w:cs="Times New Roman"/>
                      <w:sz w:val="20"/>
                      <w:szCs w:val="20"/>
                    </w:rPr>
                    <w:t>Seul</w:t>
                  </w:r>
                  <w:r>
                    <w:rPr>
                      <w:rFonts w:ascii="Times New Roman" w:hAnsi="Times New Roman" w:cs="Times New Roman"/>
                      <w:sz w:val="20"/>
                      <w:szCs w:val="20"/>
                    </w:rPr>
                    <w:t xml:space="preserve">s </w:t>
                  </w:r>
                  <w:r w:rsidR="00300CC3" w:rsidRPr="00300CC3">
                    <w:rPr>
                      <w:rFonts w:ascii="Times New Roman" w:hAnsi="Times New Roman" w:cs="Times New Roman"/>
                      <w:sz w:val="20"/>
                      <w:szCs w:val="20"/>
                    </w:rPr>
                    <w:t xml:space="preserve">11,2% des individus utilisent leur compte pour recevoir </w:t>
                  </w:r>
                  <w:r w:rsidR="00300CC3" w:rsidRPr="00300CC3">
                    <w:rPr>
                      <w:rFonts w:ascii="Times New Roman" w:eastAsia="Times New Roman" w:hAnsi="Times New Roman" w:cs="Times New Roman"/>
                      <w:color w:val="000000"/>
                      <w:sz w:val="20"/>
                      <w:szCs w:val="20"/>
                    </w:rPr>
                    <w:t>de l’argent ou des paiements de la part de l’État. Tandis que plus de 30% utilisent leur compte pour</w:t>
                  </w:r>
                  <w:r w:rsidR="00300CC3" w:rsidRPr="00300CC3">
                    <w:rPr>
                      <w:rFonts w:ascii="Times New Roman" w:hAnsi="Times New Roman" w:cs="Times New Roman"/>
                      <w:sz w:val="20"/>
                      <w:szCs w:val="20"/>
                    </w:rPr>
                    <w:t xml:space="preserve"> recevoir de l’argent </w:t>
                  </w:r>
                  <w:r>
                    <w:rPr>
                      <w:rFonts w:ascii="Times New Roman" w:hAnsi="Times New Roman" w:cs="Times New Roman"/>
                      <w:sz w:val="20"/>
                      <w:szCs w:val="20"/>
                    </w:rPr>
                    <w:t xml:space="preserve">provenant </w:t>
                  </w:r>
                  <w:r w:rsidR="00300CC3" w:rsidRPr="00300CC3">
                    <w:rPr>
                      <w:rFonts w:ascii="Times New Roman" w:hAnsi="Times New Roman" w:cs="Times New Roman"/>
                      <w:sz w:val="20"/>
                      <w:szCs w:val="20"/>
                    </w:rPr>
                    <w:t>de leur travail ou recevoir de l’argent de la part des membres de la famille vivant ailleurs ou utilisent leur compte pour envoyer de l’argent à des membres de famille vivant ailleurs. C</w:t>
                  </w:r>
                  <w:r w:rsidR="001F2707">
                    <w:rPr>
                      <w:rFonts w:ascii="Times New Roman" w:hAnsi="Times New Roman" w:cs="Times New Roman"/>
                      <w:sz w:val="20"/>
                      <w:szCs w:val="20"/>
                    </w:rPr>
                    <w:t>e sont</w:t>
                  </w:r>
                  <w:r w:rsidR="00300CC3" w:rsidRPr="00300CC3">
                    <w:rPr>
                      <w:rFonts w:ascii="Times New Roman" w:hAnsi="Times New Roman" w:cs="Times New Roman"/>
                      <w:sz w:val="20"/>
                      <w:szCs w:val="20"/>
                    </w:rPr>
                    <w:t xml:space="preserve"> surtout les hommes qui utilisent beaucoup plus leur compte pour ces types de transactions que les femmes. Par ailleurs, l’utilisation du compte pour telles ou telles transactions varie suivant le milieu de résidence de l’individu</w:t>
                  </w:r>
                  <w:r w:rsidR="00300CC3" w:rsidRPr="0095623A">
                    <w:rPr>
                      <w:rFonts w:ascii="Times New Roman" w:hAnsi="Times New Roman" w:cs="Times New Roman"/>
                    </w:rPr>
                    <w:t xml:space="preserve">. </w:t>
                  </w:r>
                </w:p>
                <w:p w:rsidR="00300CC3" w:rsidRPr="00A62798" w:rsidRDefault="00300CC3" w:rsidP="00300CC3">
                  <w:pPr>
                    <w:rPr>
                      <w:szCs w:val="28"/>
                    </w:rPr>
                  </w:pPr>
                </w:p>
              </w:txbxContent>
            </v:textbox>
            <w10:wrap type="square" anchorx="page" anchory="page"/>
          </v:shape>
        </w:pict>
      </w:r>
    </w:p>
    <w:p w:rsidR="00300CC3" w:rsidRDefault="00300CC3" w:rsidP="008D4B57">
      <w:pPr>
        <w:jc w:val="both"/>
        <w:rPr>
          <w:rFonts w:ascii="Times New Roman" w:hAnsi="Times New Roman" w:cs="Times New Roman"/>
        </w:rPr>
        <w:sectPr w:rsidR="00300CC3" w:rsidSect="00300CC3">
          <w:pgSz w:w="16838" w:h="11906" w:orient="landscape"/>
          <w:pgMar w:top="1417" w:right="1417" w:bottom="1417" w:left="1417" w:header="708" w:footer="708" w:gutter="0"/>
          <w:cols w:space="708"/>
          <w:docGrid w:linePitch="360"/>
        </w:sectPr>
      </w:pPr>
    </w:p>
    <w:p w:rsidR="00546BF2" w:rsidRPr="0095623A" w:rsidRDefault="00546BF2" w:rsidP="008D4B57">
      <w:pPr>
        <w:jc w:val="both"/>
        <w:rPr>
          <w:rFonts w:ascii="Times New Roman" w:hAnsi="Times New Roman" w:cs="Times New Roman"/>
          <w:b/>
          <w:i/>
          <w:color w:val="000000"/>
        </w:rPr>
      </w:pPr>
      <w:r w:rsidRPr="0095623A">
        <w:rPr>
          <w:rFonts w:ascii="Times New Roman" w:hAnsi="Times New Roman" w:cs="Times New Roman"/>
          <w:b/>
          <w:i/>
        </w:rPr>
        <w:lastRenderedPageBreak/>
        <w:t xml:space="preserve">87,6% des individus enquêtés ont déclaré « ne pas avoir assez d’argent pour les services bancaires » comme motif de non possession de compte dans une </w:t>
      </w:r>
      <w:r w:rsidRPr="0095623A">
        <w:rPr>
          <w:rFonts w:ascii="Times New Roman" w:hAnsi="Times New Roman" w:cs="Times New Roman"/>
          <w:b/>
          <w:i/>
          <w:color w:val="000000"/>
        </w:rPr>
        <w:t>banque, une banque mutualiste ou toute autre institution financière</w:t>
      </w:r>
      <w:r w:rsidR="000473DD" w:rsidRPr="0095623A">
        <w:rPr>
          <w:rFonts w:ascii="Times New Roman" w:hAnsi="Times New Roman" w:cs="Times New Roman"/>
          <w:b/>
          <w:i/>
          <w:color w:val="000000"/>
        </w:rPr>
        <w:t>.</w:t>
      </w:r>
    </w:p>
    <w:p w:rsidR="00E90667" w:rsidRPr="0095623A" w:rsidRDefault="00E90667" w:rsidP="008D4B57">
      <w:pPr>
        <w:jc w:val="both"/>
        <w:rPr>
          <w:rFonts w:ascii="Times New Roman" w:hAnsi="Times New Roman" w:cs="Times New Roman"/>
          <w:color w:val="000000"/>
        </w:rPr>
      </w:pPr>
      <w:r w:rsidRPr="0095623A">
        <w:rPr>
          <w:rFonts w:ascii="Times New Roman" w:hAnsi="Times New Roman" w:cs="Times New Roman"/>
          <w:color w:val="000000"/>
        </w:rPr>
        <w:t xml:space="preserve">Le taux est très élevé chez les individus vivant dans un ménage très pauvre (plus de 90%). Même chez les individus vivant dans un ménage très riche, on observe un taux relativement élevé des individus ayant déclaré </w:t>
      </w:r>
      <w:r w:rsidRPr="0095623A">
        <w:rPr>
          <w:rFonts w:ascii="Times New Roman" w:hAnsi="Times New Roman" w:cs="Times New Roman"/>
        </w:rPr>
        <w:t xml:space="preserve">ne pas avoir assez d’argent pour les services bancaires comme motif de non possession de compte dans une </w:t>
      </w:r>
      <w:r w:rsidRPr="0095623A">
        <w:rPr>
          <w:rFonts w:ascii="Times New Roman" w:hAnsi="Times New Roman" w:cs="Times New Roman"/>
          <w:color w:val="000000"/>
        </w:rPr>
        <w:t>banque, une banque mutualiste ou toute autre institution financière (plus de 75%).</w:t>
      </w:r>
    </w:p>
    <w:p w:rsidR="00E2623E" w:rsidRPr="0095623A" w:rsidRDefault="00736CBA" w:rsidP="008D4B57">
      <w:pPr>
        <w:jc w:val="both"/>
        <w:rPr>
          <w:rFonts w:ascii="Times New Roman" w:hAnsi="Times New Roman" w:cs="Times New Roman"/>
          <w:b/>
          <w:i/>
        </w:rPr>
      </w:pPr>
      <w:r w:rsidRPr="0095623A">
        <w:rPr>
          <w:rFonts w:ascii="Times New Roman" w:hAnsi="Times New Roman" w:cs="Times New Roman"/>
          <w:b/>
          <w:i/>
        </w:rPr>
        <w:t>Pour c</w:t>
      </w:r>
      <w:r w:rsidR="00F05BE0" w:rsidRPr="0095623A">
        <w:rPr>
          <w:rFonts w:ascii="Times New Roman" w:hAnsi="Times New Roman" w:cs="Times New Roman"/>
          <w:b/>
          <w:i/>
        </w:rPr>
        <w:t>eux qui possèdent déjà un compte quel</w:t>
      </w:r>
      <w:r w:rsidR="001F2707">
        <w:rPr>
          <w:rFonts w:ascii="Times New Roman" w:hAnsi="Times New Roman" w:cs="Times New Roman"/>
          <w:b/>
          <w:i/>
        </w:rPr>
        <w:t xml:space="preserve">le </w:t>
      </w:r>
      <w:r w:rsidR="00F05BE0" w:rsidRPr="0095623A">
        <w:rPr>
          <w:rFonts w:ascii="Times New Roman" w:hAnsi="Times New Roman" w:cs="Times New Roman"/>
          <w:b/>
          <w:i/>
        </w:rPr>
        <w:t xml:space="preserve">que soit sa nature : </w:t>
      </w:r>
      <w:r w:rsidR="00F96A77" w:rsidRPr="0095623A">
        <w:rPr>
          <w:rFonts w:ascii="Times New Roman" w:hAnsi="Times New Roman" w:cs="Times New Roman"/>
          <w:b/>
          <w:i/>
        </w:rPr>
        <w:t>4</w:t>
      </w:r>
      <w:r w:rsidR="00F05BE0" w:rsidRPr="0095623A">
        <w:rPr>
          <w:rFonts w:ascii="Times New Roman" w:hAnsi="Times New Roman" w:cs="Times New Roman"/>
          <w:b/>
          <w:i/>
        </w:rPr>
        <w:t>7,7% de ces</w:t>
      </w:r>
      <w:r w:rsidR="00F96A77" w:rsidRPr="0095623A">
        <w:rPr>
          <w:rFonts w:ascii="Times New Roman" w:hAnsi="Times New Roman" w:cs="Times New Roman"/>
          <w:b/>
          <w:i/>
        </w:rPr>
        <w:t xml:space="preserve"> individus ont économisé leur argent à la maison au cours des 12 derniers mois</w:t>
      </w:r>
      <w:r w:rsidR="000473DD" w:rsidRPr="0095623A">
        <w:rPr>
          <w:rFonts w:ascii="Times New Roman" w:hAnsi="Times New Roman" w:cs="Times New Roman"/>
          <w:b/>
          <w:i/>
        </w:rPr>
        <w:t>.</w:t>
      </w:r>
    </w:p>
    <w:p w:rsidR="00F96A77" w:rsidRPr="0095623A" w:rsidRDefault="00F96A77" w:rsidP="008D4B57">
      <w:pPr>
        <w:jc w:val="both"/>
        <w:rPr>
          <w:rFonts w:ascii="Times New Roman" w:hAnsi="Times New Roman" w:cs="Times New Roman"/>
        </w:rPr>
      </w:pPr>
      <w:r w:rsidRPr="0095623A">
        <w:rPr>
          <w:rFonts w:ascii="Times New Roman" w:hAnsi="Times New Roman" w:cs="Times New Roman"/>
        </w:rPr>
        <w:t>Ce sont surtout les individus vivant dans les ménages pauvres qui économisent leur argent chez eux (60,1% des cas)</w:t>
      </w:r>
      <w:r w:rsidR="000473DD" w:rsidRPr="0095623A">
        <w:rPr>
          <w:rFonts w:ascii="Times New Roman" w:hAnsi="Times New Roman" w:cs="Times New Roman"/>
        </w:rPr>
        <w:t xml:space="preserve"> au cours des 12 derniers mois.</w:t>
      </w:r>
      <w:r w:rsidR="00D10B52" w:rsidRPr="0095623A">
        <w:rPr>
          <w:rFonts w:ascii="Times New Roman" w:hAnsi="Times New Roman" w:cs="Times New Roman"/>
        </w:rPr>
        <w:t xml:space="preserve"> Par contre, chez les individus riches ou très riches</w:t>
      </w:r>
      <w:r w:rsidR="007656A8">
        <w:rPr>
          <w:rFonts w:ascii="Times New Roman" w:hAnsi="Times New Roman" w:cs="Times New Roman"/>
        </w:rPr>
        <w:t xml:space="preserve"> </w:t>
      </w:r>
      <w:r w:rsidR="001F2707">
        <w:rPr>
          <w:rFonts w:ascii="Times New Roman" w:hAnsi="Times New Roman" w:cs="Times New Roman"/>
        </w:rPr>
        <w:t xml:space="preserve">la proportion de ceux </w:t>
      </w:r>
      <w:r w:rsidR="00D10B52" w:rsidRPr="0095623A">
        <w:rPr>
          <w:rFonts w:ascii="Times New Roman" w:hAnsi="Times New Roman" w:cs="Times New Roman"/>
        </w:rPr>
        <w:t xml:space="preserve">qui </w:t>
      </w:r>
      <w:r w:rsidR="00CC4BB4" w:rsidRPr="0095623A">
        <w:rPr>
          <w:rFonts w:ascii="Times New Roman" w:hAnsi="Times New Roman" w:cs="Times New Roman"/>
        </w:rPr>
        <w:t>économisent leur argent à la maison</w:t>
      </w:r>
      <w:r w:rsidR="00D10B52" w:rsidRPr="0095623A">
        <w:rPr>
          <w:rFonts w:ascii="Times New Roman" w:hAnsi="Times New Roman" w:cs="Times New Roman"/>
        </w:rPr>
        <w:t xml:space="preserve"> et</w:t>
      </w:r>
      <w:r w:rsidR="001F2707">
        <w:rPr>
          <w:rFonts w:ascii="Times New Roman" w:hAnsi="Times New Roman" w:cs="Times New Roman"/>
        </w:rPr>
        <w:t xml:space="preserve"> de</w:t>
      </w:r>
      <w:r w:rsidR="00D10B52" w:rsidRPr="0095623A">
        <w:rPr>
          <w:rFonts w:ascii="Times New Roman" w:hAnsi="Times New Roman" w:cs="Times New Roman"/>
        </w:rPr>
        <w:t xml:space="preserve"> ceux qui ne le font pas</w:t>
      </w:r>
      <w:r w:rsidR="001F2707">
        <w:rPr>
          <w:rFonts w:ascii="Times New Roman" w:hAnsi="Times New Roman" w:cs="Times New Roman"/>
        </w:rPr>
        <w:t xml:space="preserve"> sont comparables </w:t>
      </w:r>
      <w:r w:rsidR="00CC4BB4" w:rsidRPr="0095623A">
        <w:rPr>
          <w:rFonts w:ascii="Times New Roman" w:hAnsi="Times New Roman" w:cs="Times New Roman"/>
        </w:rPr>
        <w:t xml:space="preserve"> (50,1% chez les riches, 47,9% chez les très riches)</w:t>
      </w:r>
      <w:r w:rsidR="006C3104" w:rsidRPr="0095623A">
        <w:rPr>
          <w:rFonts w:ascii="Times New Roman" w:hAnsi="Times New Roman" w:cs="Times New Roman"/>
        </w:rPr>
        <w:t xml:space="preserve">. </w:t>
      </w:r>
      <w:r w:rsidR="001F2707">
        <w:rPr>
          <w:rFonts w:ascii="Times New Roman" w:hAnsi="Times New Roman" w:cs="Times New Roman"/>
        </w:rPr>
        <w:t>Par rapport au milieu, rural ou urbain,</w:t>
      </w:r>
      <w:r w:rsidR="006C3104" w:rsidRPr="0095623A">
        <w:rPr>
          <w:rFonts w:ascii="Times New Roman" w:hAnsi="Times New Roman" w:cs="Times New Roman"/>
        </w:rPr>
        <w:t xml:space="preserve"> les individus vivant en milieu rural économisent </w:t>
      </w:r>
      <w:r w:rsidR="001F2707">
        <w:rPr>
          <w:rFonts w:ascii="Times New Roman" w:hAnsi="Times New Roman" w:cs="Times New Roman"/>
        </w:rPr>
        <w:t>leur</w:t>
      </w:r>
      <w:r w:rsidR="007656A8">
        <w:rPr>
          <w:rFonts w:ascii="Times New Roman" w:hAnsi="Times New Roman" w:cs="Times New Roman"/>
        </w:rPr>
        <w:t xml:space="preserve"> </w:t>
      </w:r>
      <w:r w:rsidR="006C3104" w:rsidRPr="0095623A">
        <w:rPr>
          <w:rFonts w:ascii="Times New Roman" w:hAnsi="Times New Roman" w:cs="Times New Roman"/>
        </w:rPr>
        <w:t>argent</w:t>
      </w:r>
      <w:r w:rsidR="001F2707">
        <w:rPr>
          <w:rFonts w:ascii="Times New Roman" w:hAnsi="Times New Roman" w:cs="Times New Roman"/>
        </w:rPr>
        <w:t xml:space="preserve"> beaucoup plus</w:t>
      </w:r>
      <w:r w:rsidR="006C3104" w:rsidRPr="0095623A">
        <w:rPr>
          <w:rFonts w:ascii="Times New Roman" w:hAnsi="Times New Roman" w:cs="Times New Roman"/>
        </w:rPr>
        <w:t xml:space="preserve"> à la maison qu’ailleurs (50,3% en milieu rural contre 45,4%)</w:t>
      </w:r>
      <w:r w:rsidR="006E0CD2" w:rsidRPr="0095623A">
        <w:rPr>
          <w:rFonts w:ascii="Times New Roman" w:hAnsi="Times New Roman" w:cs="Times New Roman"/>
        </w:rPr>
        <w:t>.</w:t>
      </w:r>
    </w:p>
    <w:p w:rsidR="004D1872" w:rsidRDefault="001F2707" w:rsidP="008D4B57">
      <w:pPr>
        <w:jc w:val="both"/>
        <w:rPr>
          <w:rFonts w:ascii="Times New Roman" w:hAnsi="Times New Roman" w:cs="Times New Roman"/>
          <w:color w:val="000000"/>
        </w:rPr>
      </w:pPr>
      <w:r>
        <w:rPr>
          <w:rFonts w:ascii="Times New Roman" w:hAnsi="Times New Roman" w:cs="Times New Roman"/>
        </w:rPr>
        <w:t>Pour ceux qui utilisent le canal</w:t>
      </w:r>
      <w:r w:rsidR="007656A8">
        <w:rPr>
          <w:rFonts w:ascii="Times New Roman" w:hAnsi="Times New Roman" w:cs="Times New Roman"/>
        </w:rPr>
        <w:t xml:space="preserve"> </w:t>
      </w:r>
      <w:r>
        <w:rPr>
          <w:rFonts w:ascii="Times New Roman" w:hAnsi="Times New Roman" w:cs="Times New Roman"/>
        </w:rPr>
        <w:t xml:space="preserve">des institutions financières, </w:t>
      </w:r>
      <w:r w:rsidR="006C3104" w:rsidRPr="0095623A">
        <w:rPr>
          <w:rFonts w:ascii="Times New Roman" w:hAnsi="Times New Roman" w:cs="Times New Roman"/>
        </w:rPr>
        <w:t xml:space="preserve"> 21,9% ont économisé leur argent dans </w:t>
      </w:r>
      <w:r w:rsidR="006C3104" w:rsidRPr="0095623A">
        <w:rPr>
          <w:rFonts w:ascii="Times New Roman" w:hAnsi="Times New Roman" w:cs="Times New Roman"/>
          <w:color w:val="000000"/>
        </w:rPr>
        <w:t>banque, une banque mutualiste ou toute autre institution financière</w:t>
      </w:r>
      <w:r>
        <w:rPr>
          <w:rFonts w:ascii="Times New Roman" w:hAnsi="Times New Roman" w:cs="Times New Roman"/>
          <w:color w:val="000000"/>
        </w:rPr>
        <w:t xml:space="preserve"> avec une proportion plus élevée chez </w:t>
      </w:r>
      <w:r w:rsidR="006C3104" w:rsidRPr="0095623A">
        <w:rPr>
          <w:rFonts w:ascii="Times New Roman" w:hAnsi="Times New Roman" w:cs="Times New Roman"/>
          <w:color w:val="000000"/>
        </w:rPr>
        <w:t xml:space="preserve"> les individus travaillant dans le secteur service </w:t>
      </w:r>
      <w:r>
        <w:rPr>
          <w:rFonts w:ascii="Times New Roman" w:hAnsi="Times New Roman" w:cs="Times New Roman"/>
          <w:color w:val="000000"/>
        </w:rPr>
        <w:t>(</w:t>
      </w:r>
      <w:r w:rsidR="006C3104" w:rsidRPr="0095623A">
        <w:rPr>
          <w:rFonts w:ascii="Times New Roman" w:hAnsi="Times New Roman" w:cs="Times New Roman"/>
          <w:color w:val="000000"/>
        </w:rPr>
        <w:t>29,3%</w:t>
      </w:r>
      <w:r>
        <w:rPr>
          <w:rFonts w:ascii="Times New Roman" w:hAnsi="Times New Roman" w:cs="Times New Roman"/>
          <w:color w:val="000000"/>
        </w:rPr>
        <w:t>)</w:t>
      </w:r>
      <w:r w:rsidR="006C3104" w:rsidRPr="0095623A">
        <w:rPr>
          <w:rFonts w:ascii="Times New Roman" w:hAnsi="Times New Roman" w:cs="Times New Roman"/>
          <w:color w:val="000000"/>
        </w:rPr>
        <w:t xml:space="preserve">. </w:t>
      </w:r>
    </w:p>
    <w:p w:rsidR="00B521D8" w:rsidRPr="0095623A" w:rsidRDefault="004D1872" w:rsidP="008D4B57">
      <w:pPr>
        <w:jc w:val="both"/>
        <w:rPr>
          <w:rFonts w:ascii="Times New Roman" w:hAnsi="Times New Roman" w:cs="Times New Roman"/>
          <w:color w:val="000000"/>
        </w:rPr>
      </w:pPr>
      <w:r>
        <w:rPr>
          <w:rFonts w:ascii="Times New Roman" w:hAnsi="Times New Roman" w:cs="Times New Roman"/>
          <w:color w:val="000000"/>
        </w:rPr>
        <w:t>S</w:t>
      </w:r>
      <w:r w:rsidR="00157290" w:rsidRPr="0095623A">
        <w:rPr>
          <w:rFonts w:ascii="Times New Roman" w:hAnsi="Times New Roman" w:cs="Times New Roman"/>
          <w:color w:val="000000"/>
        </w:rPr>
        <w:t>elon le ni</w:t>
      </w:r>
      <w:r>
        <w:rPr>
          <w:rFonts w:ascii="Times New Roman" w:hAnsi="Times New Roman" w:cs="Times New Roman"/>
          <w:color w:val="000000"/>
        </w:rPr>
        <w:t>veau d’instruction, les individus moins instruits (sans instruction :50%, secondaire du 1</w:t>
      </w:r>
      <w:r w:rsidRPr="004D1872">
        <w:rPr>
          <w:rFonts w:ascii="Times New Roman" w:hAnsi="Times New Roman" w:cs="Times New Roman"/>
          <w:color w:val="000000"/>
          <w:vertAlign w:val="superscript"/>
        </w:rPr>
        <w:t>er</w:t>
      </w:r>
      <w:r>
        <w:rPr>
          <w:rFonts w:ascii="Times New Roman" w:hAnsi="Times New Roman" w:cs="Times New Roman"/>
          <w:color w:val="000000"/>
        </w:rPr>
        <w:t xml:space="preserve"> cycle : 55%) économisent le plus d’argent chez eux qu’ailleurs.</w:t>
      </w:r>
    </w:p>
    <w:p w:rsidR="00F05BE0" w:rsidRPr="0095623A" w:rsidRDefault="00736CBA" w:rsidP="008D4B57">
      <w:pPr>
        <w:jc w:val="both"/>
        <w:rPr>
          <w:rFonts w:ascii="Times New Roman" w:hAnsi="Times New Roman" w:cs="Times New Roman"/>
          <w:b/>
          <w:i/>
        </w:rPr>
      </w:pPr>
      <w:r w:rsidRPr="0095623A">
        <w:rPr>
          <w:rFonts w:ascii="Times New Roman" w:eastAsia="Times New Roman" w:hAnsi="Times New Roman" w:cs="Times New Roman"/>
          <w:b/>
          <w:i/>
          <w:color w:val="000000"/>
        </w:rPr>
        <w:t>Pour c</w:t>
      </w:r>
      <w:r w:rsidR="00F05BE0" w:rsidRPr="0095623A">
        <w:rPr>
          <w:rFonts w:ascii="Times New Roman" w:eastAsia="Times New Roman" w:hAnsi="Times New Roman" w:cs="Times New Roman"/>
          <w:b/>
          <w:i/>
          <w:color w:val="000000"/>
        </w:rPr>
        <w:t>eux qui possèdent un compte ou non</w:t>
      </w:r>
      <w:r w:rsidRPr="0095623A">
        <w:rPr>
          <w:rFonts w:ascii="Times New Roman" w:eastAsia="Times New Roman" w:hAnsi="Times New Roman" w:cs="Times New Roman"/>
          <w:b/>
          <w:i/>
          <w:color w:val="000000"/>
        </w:rPr>
        <w:t xml:space="preserve"> (pour tous les individus âgés de 18 ans ou plus)</w:t>
      </w:r>
      <w:r w:rsidR="00F05BE0" w:rsidRPr="0095623A">
        <w:rPr>
          <w:rFonts w:ascii="Times New Roman" w:eastAsia="Times New Roman" w:hAnsi="Times New Roman" w:cs="Times New Roman"/>
          <w:b/>
          <w:i/>
          <w:color w:val="000000"/>
        </w:rPr>
        <w:t xml:space="preserve"> : 53,6% de ces individus </w:t>
      </w:r>
      <w:r w:rsidR="00C924EA" w:rsidRPr="0095623A">
        <w:rPr>
          <w:rFonts w:ascii="Times New Roman" w:hAnsi="Times New Roman" w:cs="Times New Roman"/>
          <w:b/>
          <w:i/>
        </w:rPr>
        <w:t>économisent</w:t>
      </w:r>
      <w:r w:rsidR="00F05BE0" w:rsidRPr="0095623A">
        <w:rPr>
          <w:rFonts w:ascii="Times New Roman" w:hAnsi="Times New Roman" w:cs="Times New Roman"/>
          <w:b/>
          <w:i/>
        </w:rPr>
        <w:t xml:space="preserve"> leur argent à la maison au cours des 12 derniers mois.</w:t>
      </w:r>
    </w:p>
    <w:p w:rsidR="006C3104" w:rsidRPr="0095623A" w:rsidRDefault="00761512" w:rsidP="008D4B57">
      <w:pPr>
        <w:jc w:val="both"/>
        <w:rPr>
          <w:rFonts w:ascii="Times New Roman" w:hAnsi="Times New Roman" w:cs="Times New Roman"/>
        </w:rPr>
      </w:pPr>
      <w:r w:rsidRPr="0095623A">
        <w:rPr>
          <w:rFonts w:ascii="Times New Roman" w:hAnsi="Times New Roman" w:cs="Times New Roman"/>
        </w:rPr>
        <w:t>C</w:t>
      </w:r>
      <w:r>
        <w:rPr>
          <w:rFonts w:ascii="Times New Roman" w:hAnsi="Times New Roman" w:cs="Times New Roman"/>
        </w:rPr>
        <w:t xml:space="preserve">e sont </w:t>
      </w:r>
      <w:r w:rsidR="00C924EA" w:rsidRPr="0095623A">
        <w:rPr>
          <w:rFonts w:ascii="Times New Roman" w:hAnsi="Times New Roman" w:cs="Times New Roman"/>
        </w:rPr>
        <w:t>surtout les individus travaillant dans le secteur industrie</w:t>
      </w:r>
      <w:r>
        <w:rPr>
          <w:rFonts w:ascii="Times New Roman" w:hAnsi="Times New Roman" w:cs="Times New Roman"/>
        </w:rPr>
        <w:t xml:space="preserve"> sont plus nombreux à</w:t>
      </w:r>
      <w:r w:rsidR="007656A8">
        <w:rPr>
          <w:rFonts w:ascii="Times New Roman" w:hAnsi="Times New Roman" w:cs="Times New Roman"/>
        </w:rPr>
        <w:t xml:space="preserve"> </w:t>
      </w:r>
      <w:r w:rsidR="00C924EA" w:rsidRPr="0095623A">
        <w:rPr>
          <w:rFonts w:ascii="Times New Roman" w:hAnsi="Times New Roman" w:cs="Times New Roman"/>
        </w:rPr>
        <w:t>économise</w:t>
      </w:r>
      <w:r>
        <w:rPr>
          <w:rFonts w:ascii="Times New Roman" w:hAnsi="Times New Roman" w:cs="Times New Roman"/>
        </w:rPr>
        <w:t>r</w:t>
      </w:r>
      <w:r w:rsidR="00C924EA" w:rsidRPr="0095623A">
        <w:rPr>
          <w:rFonts w:ascii="Times New Roman" w:hAnsi="Times New Roman" w:cs="Times New Roman"/>
        </w:rPr>
        <w:t xml:space="preserve"> le d’argent à la maison (61,3%)</w:t>
      </w:r>
      <w:r w:rsidR="00A573D9" w:rsidRPr="0095623A">
        <w:rPr>
          <w:rFonts w:ascii="Times New Roman" w:hAnsi="Times New Roman" w:cs="Times New Roman"/>
        </w:rPr>
        <w:t xml:space="preserve"> qu’ailleurs</w:t>
      </w:r>
      <w:r w:rsidR="00F75A75">
        <w:rPr>
          <w:rFonts w:ascii="Times New Roman" w:hAnsi="Times New Roman" w:cs="Times New Roman"/>
        </w:rPr>
        <w:t xml:space="preserve">, ceci quel que soit le milieu de résidence </w:t>
      </w:r>
      <w:r w:rsidR="00C924EA" w:rsidRPr="0095623A">
        <w:rPr>
          <w:rFonts w:ascii="Times New Roman" w:hAnsi="Times New Roman" w:cs="Times New Roman"/>
        </w:rPr>
        <w:t>(53,2% en milieu urbain et 53,8% en milieu rural)</w:t>
      </w:r>
      <w:r w:rsidR="00A573D9" w:rsidRPr="0095623A">
        <w:rPr>
          <w:rFonts w:ascii="Times New Roman" w:hAnsi="Times New Roman" w:cs="Times New Roman"/>
        </w:rPr>
        <w:t xml:space="preserve">. A Madagascar, dans les zones couvertes </w:t>
      </w:r>
      <w:r>
        <w:rPr>
          <w:rFonts w:ascii="Times New Roman" w:hAnsi="Times New Roman" w:cs="Times New Roman"/>
        </w:rPr>
        <w:t xml:space="preserve">par le </w:t>
      </w:r>
      <w:r w:rsidR="00A573D9" w:rsidRPr="0095623A">
        <w:rPr>
          <w:rFonts w:ascii="Times New Roman" w:hAnsi="Times New Roman" w:cs="Times New Roman"/>
        </w:rPr>
        <w:t>réseau téléphonique, que l’individu possède un compte ou non quel</w:t>
      </w:r>
      <w:r w:rsidR="00F75A75">
        <w:rPr>
          <w:rFonts w:ascii="Times New Roman" w:hAnsi="Times New Roman" w:cs="Times New Roman"/>
        </w:rPr>
        <w:t xml:space="preserve">le </w:t>
      </w:r>
      <w:r w:rsidR="00A573D9" w:rsidRPr="0095623A">
        <w:rPr>
          <w:rFonts w:ascii="Times New Roman" w:hAnsi="Times New Roman" w:cs="Times New Roman"/>
        </w:rPr>
        <w:t xml:space="preserve">que soit sa nature, le milieu de </w:t>
      </w:r>
      <w:r w:rsidR="00CF2063" w:rsidRPr="0095623A">
        <w:rPr>
          <w:rFonts w:ascii="Times New Roman" w:hAnsi="Times New Roman" w:cs="Times New Roman"/>
        </w:rPr>
        <w:t>résidence</w:t>
      </w:r>
      <w:r w:rsidR="00A573D9" w:rsidRPr="0095623A">
        <w:rPr>
          <w:rFonts w:ascii="Times New Roman" w:hAnsi="Times New Roman" w:cs="Times New Roman"/>
        </w:rPr>
        <w:t xml:space="preserve"> n’est pas un facteur déterminant de l’épargne domestique</w:t>
      </w:r>
      <w:r w:rsidR="00BC7107" w:rsidRPr="0095623A">
        <w:rPr>
          <w:rFonts w:ascii="Times New Roman" w:hAnsi="Times New Roman" w:cs="Times New Roman"/>
        </w:rPr>
        <w:t xml:space="preserve"> d’après les résultats de l’enquête.</w:t>
      </w:r>
    </w:p>
    <w:p w:rsidR="00CD2FA4" w:rsidRPr="0095623A" w:rsidRDefault="00F75A75" w:rsidP="008D4B57">
      <w:pPr>
        <w:tabs>
          <w:tab w:val="left" w:pos="3000"/>
        </w:tabs>
        <w:jc w:val="both"/>
        <w:rPr>
          <w:rFonts w:ascii="Times New Roman" w:eastAsia="Times New Roman" w:hAnsi="Times New Roman" w:cs="Times New Roman"/>
          <w:color w:val="000000"/>
        </w:rPr>
      </w:pPr>
      <w:r>
        <w:rPr>
          <w:rFonts w:ascii="Times New Roman" w:hAnsi="Times New Roman" w:cs="Times New Roman"/>
        </w:rPr>
        <w:t>En termes d’utilisation de l’épargne, l</w:t>
      </w:r>
      <w:r w:rsidR="00CD2FA4" w:rsidRPr="0095623A">
        <w:rPr>
          <w:rFonts w:ascii="Times New Roman" w:hAnsi="Times New Roman" w:cs="Times New Roman"/>
        </w:rPr>
        <w:t xml:space="preserve">es résultats de l’enquête ont mis en évidence que 69,2% des individus enquêtés ayant un compte ou non, au cours des 12 derniers mois, ont </w:t>
      </w:r>
      <w:r>
        <w:rPr>
          <w:rFonts w:ascii="Times New Roman" w:hAnsi="Times New Roman" w:cs="Times New Roman"/>
        </w:rPr>
        <w:t>constitué</w:t>
      </w:r>
      <w:r w:rsidR="007656A8">
        <w:rPr>
          <w:rFonts w:ascii="Times New Roman" w:hAnsi="Times New Roman" w:cs="Times New Roman"/>
        </w:rPr>
        <w:t xml:space="preserve"> </w:t>
      </w:r>
      <w:r w:rsidR="00CD2FA4" w:rsidRPr="0095623A">
        <w:rPr>
          <w:rFonts w:ascii="Times New Roman" w:hAnsi="Times New Roman" w:cs="Times New Roman"/>
        </w:rPr>
        <w:t xml:space="preserve">des épargnes en vue d’une </w:t>
      </w:r>
      <w:r w:rsidR="00CD2FA4" w:rsidRPr="0095623A">
        <w:rPr>
          <w:rFonts w:ascii="Times New Roman" w:eastAsia="Times New Roman" w:hAnsi="Times New Roman" w:cs="Times New Roman"/>
          <w:color w:val="000000"/>
        </w:rPr>
        <w:t>utilisation future pour les dépenses en éducation, mariage, achat important, intrants agricoles, pour la vieillesse</w:t>
      </w:r>
      <w:r>
        <w:rPr>
          <w:rFonts w:ascii="Times New Roman" w:eastAsia="Times New Roman" w:hAnsi="Times New Roman" w:cs="Times New Roman"/>
          <w:color w:val="000000"/>
        </w:rPr>
        <w:t xml:space="preserve"> ; </w:t>
      </w:r>
      <w:r w:rsidR="00CD2FA4" w:rsidRPr="0095623A">
        <w:rPr>
          <w:rFonts w:ascii="Times New Roman" w:eastAsia="Times New Roman" w:hAnsi="Times New Roman" w:cs="Times New Roman"/>
          <w:color w:val="000000"/>
        </w:rPr>
        <w:t xml:space="preserve">52,8% </w:t>
      </w:r>
      <w:r>
        <w:rPr>
          <w:rFonts w:ascii="Times New Roman" w:eastAsia="Times New Roman" w:hAnsi="Times New Roman" w:cs="Times New Roman"/>
          <w:color w:val="000000"/>
        </w:rPr>
        <w:t>l’</w:t>
      </w:r>
      <w:r w:rsidR="00CD2FA4" w:rsidRPr="0095623A">
        <w:rPr>
          <w:rFonts w:ascii="Times New Roman" w:eastAsia="Times New Roman" w:hAnsi="Times New Roman" w:cs="Times New Roman"/>
          <w:color w:val="000000"/>
        </w:rPr>
        <w:t>ont fait pour une situation d’urgence.</w:t>
      </w:r>
    </w:p>
    <w:p w:rsidR="00CD2FA4" w:rsidRPr="0095623A" w:rsidRDefault="00CD2FA4" w:rsidP="008D4B57">
      <w:pPr>
        <w:tabs>
          <w:tab w:val="left" w:pos="3000"/>
        </w:tabs>
        <w:jc w:val="both"/>
        <w:rPr>
          <w:rFonts w:ascii="Times New Roman" w:eastAsia="Times New Roman" w:hAnsi="Times New Roman" w:cs="Times New Roman"/>
          <w:b/>
          <w:i/>
          <w:color w:val="000000"/>
        </w:rPr>
      </w:pPr>
      <w:r w:rsidRPr="0095623A">
        <w:rPr>
          <w:rFonts w:ascii="Times New Roman" w:hAnsi="Times New Roman" w:cs="Times New Roman"/>
          <w:b/>
          <w:i/>
        </w:rPr>
        <w:t xml:space="preserve">3,5% des individus enquêtés ont fait des emprunts auprès d’une </w:t>
      </w:r>
      <w:r w:rsidRPr="0095623A">
        <w:rPr>
          <w:rFonts w:ascii="Times New Roman" w:eastAsia="Times New Roman" w:hAnsi="Times New Roman" w:cs="Times New Roman"/>
          <w:b/>
          <w:i/>
          <w:color w:val="000000"/>
        </w:rPr>
        <w:t xml:space="preserve">banque, une banque mutualiste ou toute autre institution financière au cours des 12 derniers mois; 50,1% en ont fait auprès d’un membre de la famille, un ami ou un collègue </w:t>
      </w:r>
    </w:p>
    <w:p w:rsidR="00573541" w:rsidRDefault="00CD2FA4" w:rsidP="008D4B57">
      <w:pPr>
        <w:tabs>
          <w:tab w:val="left" w:pos="3000"/>
        </w:tabs>
        <w:jc w:val="both"/>
        <w:rPr>
          <w:rFonts w:ascii="Times New Roman" w:hAnsi="Times New Roman" w:cs="Times New Roman"/>
        </w:rPr>
      </w:pPr>
      <w:r w:rsidRPr="0095623A">
        <w:rPr>
          <w:rFonts w:ascii="Times New Roman" w:hAnsi="Times New Roman" w:cs="Times New Roman"/>
        </w:rPr>
        <w:t xml:space="preserve">Une telle situation peut s’expliquer, d’une part, par le taux débiteur appliqué par </w:t>
      </w:r>
      <w:r w:rsidR="00F75A75" w:rsidRPr="0095623A">
        <w:rPr>
          <w:rFonts w:ascii="Times New Roman" w:hAnsi="Times New Roman" w:cs="Times New Roman"/>
        </w:rPr>
        <w:t>l</w:t>
      </w:r>
      <w:r w:rsidR="00F75A75">
        <w:rPr>
          <w:rFonts w:ascii="Times New Roman" w:hAnsi="Times New Roman" w:cs="Times New Roman"/>
        </w:rPr>
        <w:t>es</w:t>
      </w:r>
      <w:r w:rsidR="007656A8">
        <w:rPr>
          <w:rFonts w:ascii="Times New Roman" w:hAnsi="Times New Roman" w:cs="Times New Roman"/>
        </w:rPr>
        <w:t xml:space="preserve"> </w:t>
      </w:r>
      <w:r w:rsidRPr="0095623A">
        <w:rPr>
          <w:rFonts w:ascii="Times New Roman" w:hAnsi="Times New Roman" w:cs="Times New Roman"/>
        </w:rPr>
        <w:t>banque</w:t>
      </w:r>
      <w:r w:rsidR="00F75A75">
        <w:rPr>
          <w:rFonts w:ascii="Times New Roman" w:hAnsi="Times New Roman" w:cs="Times New Roman"/>
        </w:rPr>
        <w:t>s</w:t>
      </w:r>
      <w:r w:rsidRPr="0095623A">
        <w:rPr>
          <w:rFonts w:ascii="Times New Roman" w:hAnsi="Times New Roman" w:cs="Times New Roman"/>
        </w:rPr>
        <w:t xml:space="preserve"> pour les prêts d’argent et d’autre part, par la crise que le pays a traversée durant ces 12 derniers mois.</w:t>
      </w:r>
    </w:p>
    <w:p w:rsidR="00CD2FA4" w:rsidRDefault="00573541" w:rsidP="008D4B57">
      <w:pPr>
        <w:tabs>
          <w:tab w:val="left" w:pos="3000"/>
        </w:tabs>
        <w:jc w:val="both"/>
        <w:rPr>
          <w:rFonts w:ascii="Times New Roman" w:hAnsi="Times New Roman" w:cs="Times New Roman"/>
        </w:rPr>
      </w:pPr>
      <w:r>
        <w:rPr>
          <w:rFonts w:ascii="Times New Roman" w:hAnsi="Times New Roman" w:cs="Times New Roman"/>
        </w:rPr>
        <w:t>L</w:t>
      </w:r>
      <w:r w:rsidR="00CD2FA4" w:rsidRPr="0095623A">
        <w:rPr>
          <w:rFonts w:ascii="Times New Roman" w:hAnsi="Times New Roman" w:cs="Times New Roman"/>
        </w:rPr>
        <w:t xml:space="preserve">es individus préfèrent emprunter de l’argent </w:t>
      </w:r>
      <w:r w:rsidR="00F75A75" w:rsidRPr="0095623A">
        <w:rPr>
          <w:rFonts w:ascii="Times New Roman" w:hAnsi="Times New Roman" w:cs="Times New Roman"/>
        </w:rPr>
        <w:t>plutôt</w:t>
      </w:r>
      <w:r w:rsidR="007656A8">
        <w:rPr>
          <w:rFonts w:ascii="Times New Roman" w:hAnsi="Times New Roman" w:cs="Times New Roman"/>
        </w:rPr>
        <w:t xml:space="preserve"> </w:t>
      </w:r>
      <w:r w:rsidR="00CD2FA4" w:rsidRPr="0095623A">
        <w:rPr>
          <w:rFonts w:ascii="Times New Roman" w:hAnsi="Times New Roman" w:cs="Times New Roman"/>
        </w:rPr>
        <w:t>auprès d’un membre de la famille qu’auprès des banques commerciales au cours des 12 derniers mois.</w:t>
      </w:r>
    </w:p>
    <w:p w:rsidR="007656A8" w:rsidRPr="0095623A" w:rsidRDefault="007656A8" w:rsidP="008D4B57">
      <w:pPr>
        <w:tabs>
          <w:tab w:val="left" w:pos="3000"/>
        </w:tabs>
        <w:jc w:val="both"/>
        <w:rPr>
          <w:rFonts w:ascii="Times New Roman" w:hAnsi="Times New Roman" w:cs="Times New Roman"/>
        </w:rPr>
      </w:pPr>
    </w:p>
    <w:p w:rsidR="00CE3DC9" w:rsidRPr="0095623A" w:rsidRDefault="00CE3DC9" w:rsidP="008D4B57">
      <w:pPr>
        <w:tabs>
          <w:tab w:val="left" w:pos="3000"/>
        </w:tabs>
        <w:jc w:val="both"/>
        <w:rPr>
          <w:rFonts w:ascii="Times New Roman" w:hAnsi="Times New Roman" w:cs="Times New Roman"/>
        </w:rPr>
      </w:pPr>
      <w:r w:rsidRPr="0095623A">
        <w:rPr>
          <w:rFonts w:ascii="Times New Roman" w:hAnsi="Times New Roman" w:cs="Times New Roman"/>
          <w:b/>
          <w:u w:val="single"/>
        </w:rPr>
        <w:lastRenderedPageBreak/>
        <w:t>Tableau 1</w:t>
      </w:r>
      <w:r w:rsidRPr="0095623A">
        <w:rPr>
          <w:rFonts w:ascii="Times New Roman" w:hAnsi="Times New Roman" w:cs="Times New Roman"/>
        </w:rPr>
        <w:t> : Pourcentage des individus enquêtés ayant fait des emprunts auprès de……au cours des 12 derniers mois</w:t>
      </w:r>
      <w:r w:rsidR="0095623A">
        <w:rPr>
          <w:rFonts w:ascii="Times New Roman" w:hAnsi="Times New Roman" w:cs="Times New Roman"/>
        </w:rPr>
        <w:t>, selon le genre</w:t>
      </w:r>
    </w:p>
    <w:tbl>
      <w:tblPr>
        <w:tblW w:w="10064" w:type="dxa"/>
        <w:jc w:val="center"/>
        <w:tblInd w:w="-780" w:type="dxa"/>
        <w:tblLayout w:type="fixed"/>
        <w:tblCellMar>
          <w:left w:w="70" w:type="dxa"/>
          <w:right w:w="70" w:type="dxa"/>
        </w:tblCellMar>
        <w:tblLook w:val="04A0"/>
      </w:tblPr>
      <w:tblGrid>
        <w:gridCol w:w="1134"/>
        <w:gridCol w:w="1559"/>
        <w:gridCol w:w="1276"/>
        <w:gridCol w:w="1134"/>
        <w:gridCol w:w="1417"/>
        <w:gridCol w:w="1276"/>
        <w:gridCol w:w="1134"/>
        <w:gridCol w:w="1134"/>
      </w:tblGrid>
      <w:tr w:rsidR="00CE3DC9" w:rsidRPr="0095623A" w:rsidTr="00C47DD7">
        <w:trPr>
          <w:trHeight w:val="1512"/>
          <w:jc w:val="center"/>
        </w:trPr>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D0872" w:rsidRPr="0095623A" w:rsidRDefault="003D0872" w:rsidP="008D4B57">
            <w:pPr>
              <w:spacing w:after="0" w:line="240" w:lineRule="auto"/>
              <w:jc w:val="both"/>
              <w:rPr>
                <w:rFonts w:ascii="Times New Roman" w:eastAsia="Times New Roman" w:hAnsi="Times New Roman" w:cs="Times New Roman"/>
                <w:color w:val="000000"/>
                <w:sz w:val="18"/>
                <w:szCs w:val="18"/>
              </w:rPr>
            </w:pPr>
            <w:r w:rsidRPr="0095623A">
              <w:rPr>
                <w:rFonts w:ascii="Times New Roman" w:eastAsia="Times New Roman" w:hAnsi="Times New Roman" w:cs="Times New Roman"/>
                <w:color w:val="000000"/>
                <w:sz w:val="18"/>
                <w:szCs w:val="18"/>
              </w:rPr>
              <w:t> </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3D0872" w:rsidRPr="0095623A" w:rsidRDefault="003D0872" w:rsidP="008D4B57">
            <w:pPr>
              <w:spacing w:after="0" w:line="240" w:lineRule="auto"/>
              <w:jc w:val="both"/>
              <w:rPr>
                <w:rFonts w:ascii="Times New Roman" w:eastAsia="Times New Roman" w:hAnsi="Times New Roman" w:cs="Times New Roman"/>
                <w:color w:val="000000"/>
                <w:sz w:val="18"/>
                <w:szCs w:val="18"/>
              </w:rPr>
            </w:pPr>
            <w:r w:rsidRPr="0095623A">
              <w:rPr>
                <w:rFonts w:ascii="Times New Roman" w:eastAsia="Times New Roman" w:hAnsi="Times New Roman" w:cs="Times New Roman"/>
                <w:color w:val="000000"/>
                <w:sz w:val="18"/>
                <w:szCs w:val="18"/>
              </w:rPr>
              <w:t xml:space="preserve">Une banque, une banque mutualiste ou toute autre institution financière (par ex. : une coopérative)   </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3D0872" w:rsidRPr="0095623A" w:rsidRDefault="00795CFB" w:rsidP="008D4B57">
            <w:pPr>
              <w:spacing w:after="0" w:line="240" w:lineRule="auto"/>
              <w:jc w:val="both"/>
              <w:rPr>
                <w:rFonts w:ascii="Times New Roman" w:eastAsia="Times New Roman" w:hAnsi="Times New Roman" w:cs="Times New Roman"/>
                <w:color w:val="000000"/>
                <w:sz w:val="18"/>
                <w:szCs w:val="18"/>
              </w:rPr>
            </w:pPr>
            <w:r w:rsidRPr="0095623A">
              <w:rPr>
                <w:rFonts w:ascii="Times New Roman" w:eastAsia="Times New Roman" w:hAnsi="Times New Roman" w:cs="Times New Roman"/>
                <w:color w:val="000000"/>
                <w:sz w:val="18"/>
                <w:szCs w:val="18"/>
              </w:rPr>
              <w:t>P</w:t>
            </w:r>
            <w:r w:rsidR="003D0872" w:rsidRPr="0095623A">
              <w:rPr>
                <w:rFonts w:ascii="Times New Roman" w:eastAsia="Times New Roman" w:hAnsi="Times New Roman" w:cs="Times New Roman"/>
                <w:color w:val="000000"/>
                <w:sz w:val="18"/>
                <w:szCs w:val="18"/>
              </w:rPr>
              <w:t>oste</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3D0872" w:rsidRPr="0095623A" w:rsidRDefault="003D0872" w:rsidP="008D4B57">
            <w:pPr>
              <w:spacing w:after="0" w:line="240" w:lineRule="auto"/>
              <w:jc w:val="both"/>
              <w:rPr>
                <w:rFonts w:ascii="Times New Roman" w:eastAsia="Times New Roman" w:hAnsi="Times New Roman" w:cs="Times New Roman"/>
                <w:color w:val="000000"/>
                <w:sz w:val="18"/>
                <w:szCs w:val="18"/>
              </w:rPr>
            </w:pPr>
            <w:r w:rsidRPr="0095623A">
              <w:rPr>
                <w:rFonts w:ascii="Times New Roman" w:eastAsia="Times New Roman" w:hAnsi="Times New Roman" w:cs="Times New Roman"/>
                <w:color w:val="000000"/>
                <w:sz w:val="18"/>
                <w:szCs w:val="18"/>
              </w:rPr>
              <w:t>Une institution de microfinance</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3D0872" w:rsidRPr="0095623A" w:rsidRDefault="003D0872" w:rsidP="008D4B57">
            <w:pPr>
              <w:spacing w:after="0" w:line="240" w:lineRule="auto"/>
              <w:jc w:val="both"/>
              <w:rPr>
                <w:rFonts w:ascii="Times New Roman" w:eastAsia="Times New Roman" w:hAnsi="Times New Roman" w:cs="Times New Roman"/>
                <w:color w:val="000000"/>
                <w:sz w:val="18"/>
                <w:szCs w:val="18"/>
              </w:rPr>
            </w:pPr>
            <w:r w:rsidRPr="0095623A">
              <w:rPr>
                <w:rFonts w:ascii="Times New Roman" w:eastAsia="Times New Roman" w:hAnsi="Times New Roman" w:cs="Times New Roman"/>
                <w:color w:val="000000"/>
                <w:sz w:val="18"/>
                <w:szCs w:val="18"/>
              </w:rPr>
              <w:t>Un membre de la famille/ami/collègue</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3D0872" w:rsidRPr="0095623A" w:rsidRDefault="003D0872" w:rsidP="008D4B57">
            <w:pPr>
              <w:spacing w:after="0" w:line="240" w:lineRule="auto"/>
              <w:jc w:val="both"/>
              <w:rPr>
                <w:rFonts w:ascii="Times New Roman" w:eastAsia="Times New Roman" w:hAnsi="Times New Roman" w:cs="Times New Roman"/>
                <w:color w:val="000000"/>
                <w:sz w:val="18"/>
                <w:szCs w:val="18"/>
              </w:rPr>
            </w:pPr>
            <w:r w:rsidRPr="0095623A">
              <w:rPr>
                <w:rFonts w:ascii="Times New Roman" w:eastAsia="Times New Roman" w:hAnsi="Times New Roman" w:cs="Times New Roman"/>
                <w:color w:val="000000"/>
                <w:sz w:val="18"/>
                <w:szCs w:val="18"/>
              </w:rPr>
              <w:t xml:space="preserve">Une autre personne privée (un prêteur informel)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3D0872" w:rsidRPr="0095623A" w:rsidRDefault="003D0872" w:rsidP="008D4B57">
            <w:pPr>
              <w:spacing w:after="0" w:line="240" w:lineRule="auto"/>
              <w:jc w:val="both"/>
              <w:rPr>
                <w:rFonts w:ascii="Times New Roman" w:eastAsia="Times New Roman" w:hAnsi="Times New Roman" w:cs="Times New Roman"/>
                <w:color w:val="000000"/>
                <w:sz w:val="18"/>
                <w:szCs w:val="18"/>
              </w:rPr>
            </w:pPr>
            <w:r w:rsidRPr="0095623A">
              <w:rPr>
                <w:rFonts w:ascii="Times New Roman" w:eastAsia="Times New Roman" w:hAnsi="Times New Roman" w:cs="Times New Roman"/>
                <w:color w:val="000000"/>
                <w:sz w:val="18"/>
                <w:szCs w:val="18"/>
              </w:rPr>
              <w:t>Votre employeur</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3D0872" w:rsidRPr="0095623A" w:rsidRDefault="003D0872" w:rsidP="008D4B57">
            <w:pPr>
              <w:spacing w:after="0" w:line="240" w:lineRule="auto"/>
              <w:jc w:val="both"/>
              <w:rPr>
                <w:rFonts w:ascii="Times New Roman" w:eastAsia="Times New Roman" w:hAnsi="Times New Roman" w:cs="Times New Roman"/>
                <w:color w:val="000000"/>
                <w:sz w:val="18"/>
                <w:szCs w:val="18"/>
              </w:rPr>
            </w:pPr>
            <w:r w:rsidRPr="0095623A">
              <w:rPr>
                <w:rFonts w:ascii="Times New Roman" w:eastAsia="Times New Roman" w:hAnsi="Times New Roman" w:cs="Times New Roman"/>
                <w:color w:val="000000"/>
                <w:sz w:val="18"/>
                <w:szCs w:val="18"/>
              </w:rPr>
              <w:t>Un magasin pour un paiement en plusieurs fois ou un achat à crédit</w:t>
            </w:r>
          </w:p>
        </w:tc>
      </w:tr>
      <w:tr w:rsidR="00CE3DC9" w:rsidRPr="0095623A" w:rsidTr="00C47DD7">
        <w:trPr>
          <w:trHeight w:val="315"/>
          <w:jc w:val="center"/>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3D0872" w:rsidRPr="0095623A" w:rsidRDefault="003D0872" w:rsidP="008D4B57">
            <w:pPr>
              <w:spacing w:after="0" w:line="240" w:lineRule="auto"/>
              <w:jc w:val="both"/>
              <w:rPr>
                <w:rFonts w:ascii="Times New Roman" w:eastAsia="Times New Roman" w:hAnsi="Times New Roman" w:cs="Times New Roman"/>
                <w:color w:val="000000"/>
                <w:sz w:val="18"/>
                <w:szCs w:val="18"/>
              </w:rPr>
            </w:pPr>
            <w:r w:rsidRPr="0095623A">
              <w:rPr>
                <w:rFonts w:ascii="Times New Roman" w:eastAsia="Times New Roman" w:hAnsi="Times New Roman" w:cs="Times New Roman"/>
                <w:color w:val="000000"/>
                <w:sz w:val="18"/>
                <w:szCs w:val="18"/>
              </w:rPr>
              <w:t>Homme</w:t>
            </w:r>
          </w:p>
        </w:tc>
        <w:tc>
          <w:tcPr>
            <w:tcW w:w="1559" w:type="dxa"/>
            <w:tcBorders>
              <w:top w:val="nil"/>
              <w:left w:val="nil"/>
              <w:bottom w:val="single" w:sz="8" w:space="0" w:color="auto"/>
              <w:right w:val="single" w:sz="8" w:space="0" w:color="auto"/>
            </w:tcBorders>
            <w:shd w:val="clear" w:color="auto" w:fill="auto"/>
            <w:noWrap/>
            <w:vAlign w:val="center"/>
            <w:hideMark/>
          </w:tcPr>
          <w:p w:rsidR="003D0872" w:rsidRPr="0095623A" w:rsidRDefault="003D0872" w:rsidP="008D4B57">
            <w:pPr>
              <w:spacing w:after="0" w:line="240" w:lineRule="auto"/>
              <w:jc w:val="both"/>
              <w:rPr>
                <w:rFonts w:ascii="Times New Roman" w:eastAsia="Times New Roman" w:hAnsi="Times New Roman" w:cs="Times New Roman"/>
                <w:color w:val="000000"/>
                <w:sz w:val="18"/>
                <w:szCs w:val="18"/>
              </w:rPr>
            </w:pPr>
            <w:r w:rsidRPr="0095623A">
              <w:rPr>
                <w:rFonts w:ascii="Times New Roman" w:eastAsia="Times New Roman" w:hAnsi="Times New Roman" w:cs="Times New Roman"/>
                <w:color w:val="000000"/>
                <w:sz w:val="18"/>
                <w:szCs w:val="18"/>
              </w:rPr>
              <w:t>4</w:t>
            </w:r>
          </w:p>
        </w:tc>
        <w:tc>
          <w:tcPr>
            <w:tcW w:w="1276" w:type="dxa"/>
            <w:tcBorders>
              <w:top w:val="nil"/>
              <w:left w:val="nil"/>
              <w:bottom w:val="single" w:sz="8" w:space="0" w:color="auto"/>
              <w:right w:val="single" w:sz="8" w:space="0" w:color="auto"/>
            </w:tcBorders>
            <w:shd w:val="clear" w:color="auto" w:fill="auto"/>
            <w:noWrap/>
            <w:vAlign w:val="center"/>
            <w:hideMark/>
          </w:tcPr>
          <w:p w:rsidR="003D0872" w:rsidRPr="0095623A" w:rsidRDefault="003D0872" w:rsidP="008D4B57">
            <w:pPr>
              <w:spacing w:after="0" w:line="240" w:lineRule="auto"/>
              <w:jc w:val="both"/>
              <w:rPr>
                <w:rFonts w:ascii="Times New Roman" w:eastAsia="Times New Roman" w:hAnsi="Times New Roman" w:cs="Times New Roman"/>
                <w:color w:val="000000"/>
                <w:sz w:val="18"/>
                <w:szCs w:val="18"/>
              </w:rPr>
            </w:pPr>
            <w:r w:rsidRPr="0095623A">
              <w:rPr>
                <w:rFonts w:ascii="Times New Roman" w:eastAsia="Times New Roman" w:hAnsi="Times New Roman" w:cs="Times New Roman"/>
                <w:color w:val="000000"/>
                <w:sz w:val="18"/>
                <w:szCs w:val="18"/>
              </w:rPr>
              <w:t>0,1</w:t>
            </w:r>
          </w:p>
        </w:tc>
        <w:tc>
          <w:tcPr>
            <w:tcW w:w="1134" w:type="dxa"/>
            <w:tcBorders>
              <w:top w:val="nil"/>
              <w:left w:val="nil"/>
              <w:bottom w:val="single" w:sz="8" w:space="0" w:color="auto"/>
              <w:right w:val="single" w:sz="8" w:space="0" w:color="auto"/>
            </w:tcBorders>
            <w:shd w:val="clear" w:color="auto" w:fill="auto"/>
            <w:noWrap/>
            <w:vAlign w:val="center"/>
            <w:hideMark/>
          </w:tcPr>
          <w:p w:rsidR="003D0872" w:rsidRPr="0095623A" w:rsidRDefault="003D0872" w:rsidP="008D4B57">
            <w:pPr>
              <w:spacing w:after="0" w:line="240" w:lineRule="auto"/>
              <w:jc w:val="both"/>
              <w:rPr>
                <w:rFonts w:ascii="Times New Roman" w:eastAsia="Times New Roman" w:hAnsi="Times New Roman" w:cs="Times New Roman"/>
                <w:color w:val="000000"/>
                <w:sz w:val="18"/>
                <w:szCs w:val="18"/>
              </w:rPr>
            </w:pPr>
            <w:r w:rsidRPr="0095623A">
              <w:rPr>
                <w:rFonts w:ascii="Times New Roman" w:eastAsia="Times New Roman" w:hAnsi="Times New Roman" w:cs="Times New Roman"/>
                <w:color w:val="000000"/>
                <w:sz w:val="18"/>
                <w:szCs w:val="18"/>
              </w:rPr>
              <w:t>4,5</w:t>
            </w:r>
          </w:p>
        </w:tc>
        <w:tc>
          <w:tcPr>
            <w:tcW w:w="1417" w:type="dxa"/>
            <w:tcBorders>
              <w:top w:val="nil"/>
              <w:left w:val="nil"/>
              <w:bottom w:val="single" w:sz="8" w:space="0" w:color="auto"/>
              <w:right w:val="single" w:sz="8" w:space="0" w:color="auto"/>
            </w:tcBorders>
            <w:shd w:val="clear" w:color="auto" w:fill="auto"/>
            <w:noWrap/>
            <w:vAlign w:val="center"/>
            <w:hideMark/>
          </w:tcPr>
          <w:p w:rsidR="003D0872" w:rsidRPr="0095623A" w:rsidRDefault="003D0872" w:rsidP="008D4B57">
            <w:pPr>
              <w:spacing w:after="0" w:line="240" w:lineRule="auto"/>
              <w:jc w:val="both"/>
              <w:rPr>
                <w:rFonts w:ascii="Times New Roman" w:eastAsia="Times New Roman" w:hAnsi="Times New Roman" w:cs="Times New Roman"/>
                <w:color w:val="000000"/>
                <w:sz w:val="18"/>
                <w:szCs w:val="18"/>
              </w:rPr>
            </w:pPr>
            <w:r w:rsidRPr="0095623A">
              <w:rPr>
                <w:rFonts w:ascii="Times New Roman" w:eastAsia="Times New Roman" w:hAnsi="Times New Roman" w:cs="Times New Roman"/>
                <w:color w:val="000000"/>
                <w:sz w:val="18"/>
                <w:szCs w:val="18"/>
              </w:rPr>
              <w:t>46,1</w:t>
            </w:r>
          </w:p>
        </w:tc>
        <w:tc>
          <w:tcPr>
            <w:tcW w:w="1276" w:type="dxa"/>
            <w:tcBorders>
              <w:top w:val="nil"/>
              <w:left w:val="nil"/>
              <w:bottom w:val="single" w:sz="8" w:space="0" w:color="auto"/>
              <w:right w:val="single" w:sz="8" w:space="0" w:color="auto"/>
            </w:tcBorders>
            <w:shd w:val="clear" w:color="auto" w:fill="auto"/>
            <w:noWrap/>
            <w:vAlign w:val="center"/>
            <w:hideMark/>
          </w:tcPr>
          <w:p w:rsidR="003D0872" w:rsidRPr="0095623A" w:rsidRDefault="003D0872" w:rsidP="008D4B57">
            <w:pPr>
              <w:spacing w:after="0" w:line="240" w:lineRule="auto"/>
              <w:jc w:val="both"/>
              <w:rPr>
                <w:rFonts w:ascii="Times New Roman" w:eastAsia="Times New Roman" w:hAnsi="Times New Roman" w:cs="Times New Roman"/>
                <w:color w:val="000000"/>
                <w:sz w:val="18"/>
                <w:szCs w:val="18"/>
              </w:rPr>
            </w:pPr>
            <w:r w:rsidRPr="0095623A">
              <w:rPr>
                <w:rFonts w:ascii="Times New Roman" w:eastAsia="Times New Roman" w:hAnsi="Times New Roman" w:cs="Times New Roman"/>
                <w:color w:val="000000"/>
                <w:sz w:val="18"/>
                <w:szCs w:val="18"/>
              </w:rPr>
              <w:t>5,7</w:t>
            </w:r>
          </w:p>
        </w:tc>
        <w:tc>
          <w:tcPr>
            <w:tcW w:w="1134" w:type="dxa"/>
            <w:tcBorders>
              <w:top w:val="nil"/>
              <w:left w:val="nil"/>
              <w:bottom w:val="single" w:sz="8" w:space="0" w:color="auto"/>
              <w:right w:val="single" w:sz="8" w:space="0" w:color="auto"/>
            </w:tcBorders>
            <w:shd w:val="clear" w:color="auto" w:fill="auto"/>
            <w:noWrap/>
            <w:vAlign w:val="center"/>
            <w:hideMark/>
          </w:tcPr>
          <w:p w:rsidR="003D0872" w:rsidRPr="0095623A" w:rsidRDefault="003D0872" w:rsidP="008D4B57">
            <w:pPr>
              <w:spacing w:after="0" w:line="240" w:lineRule="auto"/>
              <w:jc w:val="both"/>
              <w:rPr>
                <w:rFonts w:ascii="Times New Roman" w:eastAsia="Times New Roman" w:hAnsi="Times New Roman" w:cs="Times New Roman"/>
                <w:color w:val="000000"/>
                <w:sz w:val="18"/>
                <w:szCs w:val="18"/>
              </w:rPr>
            </w:pPr>
            <w:r w:rsidRPr="0095623A">
              <w:rPr>
                <w:rFonts w:ascii="Times New Roman" w:eastAsia="Times New Roman" w:hAnsi="Times New Roman" w:cs="Times New Roman"/>
                <w:color w:val="000000"/>
                <w:sz w:val="18"/>
                <w:szCs w:val="18"/>
              </w:rPr>
              <w:t>4,7</w:t>
            </w:r>
          </w:p>
        </w:tc>
        <w:tc>
          <w:tcPr>
            <w:tcW w:w="1134" w:type="dxa"/>
            <w:tcBorders>
              <w:top w:val="nil"/>
              <w:left w:val="nil"/>
              <w:bottom w:val="single" w:sz="8" w:space="0" w:color="auto"/>
              <w:right w:val="single" w:sz="8" w:space="0" w:color="auto"/>
            </w:tcBorders>
            <w:shd w:val="clear" w:color="auto" w:fill="auto"/>
            <w:noWrap/>
            <w:vAlign w:val="center"/>
            <w:hideMark/>
          </w:tcPr>
          <w:p w:rsidR="003D0872" w:rsidRPr="0095623A" w:rsidRDefault="003D0872" w:rsidP="008D4B57">
            <w:pPr>
              <w:spacing w:after="0" w:line="240" w:lineRule="auto"/>
              <w:jc w:val="both"/>
              <w:rPr>
                <w:rFonts w:ascii="Times New Roman" w:eastAsia="Times New Roman" w:hAnsi="Times New Roman" w:cs="Times New Roman"/>
                <w:color w:val="000000"/>
                <w:sz w:val="18"/>
                <w:szCs w:val="18"/>
              </w:rPr>
            </w:pPr>
            <w:r w:rsidRPr="0095623A">
              <w:rPr>
                <w:rFonts w:ascii="Times New Roman" w:eastAsia="Times New Roman" w:hAnsi="Times New Roman" w:cs="Times New Roman"/>
                <w:color w:val="000000"/>
                <w:sz w:val="18"/>
                <w:szCs w:val="18"/>
              </w:rPr>
              <w:t>4,4</w:t>
            </w:r>
          </w:p>
        </w:tc>
      </w:tr>
      <w:tr w:rsidR="00CE3DC9" w:rsidRPr="0095623A" w:rsidTr="00C47DD7">
        <w:trPr>
          <w:trHeight w:val="315"/>
          <w:jc w:val="center"/>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3D0872" w:rsidRPr="0095623A" w:rsidRDefault="003D0872" w:rsidP="008D4B57">
            <w:pPr>
              <w:spacing w:after="0" w:line="240" w:lineRule="auto"/>
              <w:jc w:val="both"/>
              <w:rPr>
                <w:rFonts w:ascii="Times New Roman" w:eastAsia="Times New Roman" w:hAnsi="Times New Roman" w:cs="Times New Roman"/>
                <w:color w:val="000000"/>
                <w:sz w:val="18"/>
                <w:szCs w:val="18"/>
              </w:rPr>
            </w:pPr>
            <w:r w:rsidRPr="0095623A">
              <w:rPr>
                <w:rFonts w:ascii="Times New Roman" w:eastAsia="Times New Roman" w:hAnsi="Times New Roman" w:cs="Times New Roman"/>
                <w:color w:val="000000"/>
                <w:sz w:val="18"/>
                <w:szCs w:val="18"/>
              </w:rPr>
              <w:t>Femme</w:t>
            </w:r>
          </w:p>
        </w:tc>
        <w:tc>
          <w:tcPr>
            <w:tcW w:w="1559" w:type="dxa"/>
            <w:tcBorders>
              <w:top w:val="nil"/>
              <w:left w:val="nil"/>
              <w:bottom w:val="single" w:sz="8" w:space="0" w:color="auto"/>
              <w:right w:val="single" w:sz="8" w:space="0" w:color="auto"/>
            </w:tcBorders>
            <w:shd w:val="clear" w:color="auto" w:fill="auto"/>
            <w:noWrap/>
            <w:vAlign w:val="center"/>
            <w:hideMark/>
          </w:tcPr>
          <w:p w:rsidR="003D0872" w:rsidRPr="0095623A" w:rsidRDefault="003D0872" w:rsidP="008D4B57">
            <w:pPr>
              <w:spacing w:after="0" w:line="240" w:lineRule="auto"/>
              <w:jc w:val="both"/>
              <w:rPr>
                <w:rFonts w:ascii="Times New Roman" w:eastAsia="Times New Roman" w:hAnsi="Times New Roman" w:cs="Times New Roman"/>
                <w:color w:val="000000"/>
                <w:sz w:val="18"/>
                <w:szCs w:val="18"/>
              </w:rPr>
            </w:pPr>
            <w:r w:rsidRPr="0095623A">
              <w:rPr>
                <w:rFonts w:ascii="Times New Roman" w:eastAsia="Times New Roman" w:hAnsi="Times New Roman" w:cs="Times New Roman"/>
                <w:color w:val="000000"/>
                <w:sz w:val="18"/>
                <w:szCs w:val="18"/>
              </w:rPr>
              <w:t>3,1</w:t>
            </w:r>
          </w:p>
        </w:tc>
        <w:tc>
          <w:tcPr>
            <w:tcW w:w="1276" w:type="dxa"/>
            <w:tcBorders>
              <w:top w:val="nil"/>
              <w:left w:val="nil"/>
              <w:bottom w:val="single" w:sz="8" w:space="0" w:color="auto"/>
              <w:right w:val="single" w:sz="8" w:space="0" w:color="auto"/>
            </w:tcBorders>
            <w:shd w:val="clear" w:color="auto" w:fill="auto"/>
            <w:noWrap/>
            <w:vAlign w:val="center"/>
            <w:hideMark/>
          </w:tcPr>
          <w:p w:rsidR="003D0872" w:rsidRPr="0095623A" w:rsidRDefault="003D0872" w:rsidP="008D4B57">
            <w:pPr>
              <w:spacing w:after="0" w:line="240" w:lineRule="auto"/>
              <w:jc w:val="both"/>
              <w:rPr>
                <w:rFonts w:ascii="Times New Roman" w:eastAsia="Times New Roman" w:hAnsi="Times New Roman" w:cs="Times New Roman"/>
                <w:color w:val="000000"/>
                <w:sz w:val="18"/>
                <w:szCs w:val="18"/>
              </w:rPr>
            </w:pPr>
            <w:r w:rsidRPr="0095623A">
              <w:rPr>
                <w:rFonts w:ascii="Times New Roman" w:eastAsia="Times New Roman" w:hAnsi="Times New Roman" w:cs="Times New Roman"/>
                <w:color w:val="000000"/>
                <w:sz w:val="18"/>
                <w:szCs w:val="18"/>
              </w:rPr>
              <w:t>0,1</w:t>
            </w:r>
          </w:p>
        </w:tc>
        <w:tc>
          <w:tcPr>
            <w:tcW w:w="1134" w:type="dxa"/>
            <w:tcBorders>
              <w:top w:val="nil"/>
              <w:left w:val="nil"/>
              <w:bottom w:val="single" w:sz="8" w:space="0" w:color="auto"/>
              <w:right w:val="single" w:sz="8" w:space="0" w:color="auto"/>
            </w:tcBorders>
            <w:shd w:val="clear" w:color="auto" w:fill="auto"/>
            <w:noWrap/>
            <w:vAlign w:val="center"/>
            <w:hideMark/>
          </w:tcPr>
          <w:p w:rsidR="003D0872" w:rsidRPr="0095623A" w:rsidRDefault="003D0872" w:rsidP="008D4B57">
            <w:pPr>
              <w:spacing w:after="0" w:line="240" w:lineRule="auto"/>
              <w:jc w:val="both"/>
              <w:rPr>
                <w:rFonts w:ascii="Times New Roman" w:eastAsia="Times New Roman" w:hAnsi="Times New Roman" w:cs="Times New Roman"/>
                <w:color w:val="000000"/>
                <w:sz w:val="18"/>
                <w:szCs w:val="18"/>
              </w:rPr>
            </w:pPr>
            <w:r w:rsidRPr="0095623A">
              <w:rPr>
                <w:rFonts w:ascii="Times New Roman" w:eastAsia="Times New Roman" w:hAnsi="Times New Roman" w:cs="Times New Roman"/>
                <w:color w:val="000000"/>
                <w:sz w:val="18"/>
                <w:szCs w:val="18"/>
              </w:rPr>
              <w:t>5,8</w:t>
            </w:r>
          </w:p>
        </w:tc>
        <w:tc>
          <w:tcPr>
            <w:tcW w:w="1417" w:type="dxa"/>
            <w:tcBorders>
              <w:top w:val="nil"/>
              <w:left w:val="nil"/>
              <w:bottom w:val="single" w:sz="8" w:space="0" w:color="auto"/>
              <w:right w:val="single" w:sz="8" w:space="0" w:color="auto"/>
            </w:tcBorders>
            <w:shd w:val="clear" w:color="auto" w:fill="auto"/>
            <w:noWrap/>
            <w:vAlign w:val="center"/>
            <w:hideMark/>
          </w:tcPr>
          <w:p w:rsidR="003D0872" w:rsidRPr="0095623A" w:rsidRDefault="003D0872" w:rsidP="008D4B57">
            <w:pPr>
              <w:spacing w:after="0" w:line="240" w:lineRule="auto"/>
              <w:jc w:val="both"/>
              <w:rPr>
                <w:rFonts w:ascii="Times New Roman" w:eastAsia="Times New Roman" w:hAnsi="Times New Roman" w:cs="Times New Roman"/>
                <w:color w:val="000000"/>
                <w:sz w:val="18"/>
                <w:szCs w:val="18"/>
              </w:rPr>
            </w:pPr>
            <w:r w:rsidRPr="0095623A">
              <w:rPr>
                <w:rFonts w:ascii="Times New Roman" w:eastAsia="Times New Roman" w:hAnsi="Times New Roman" w:cs="Times New Roman"/>
                <w:color w:val="000000"/>
                <w:sz w:val="18"/>
                <w:szCs w:val="18"/>
              </w:rPr>
              <w:t>53,3</w:t>
            </w:r>
          </w:p>
        </w:tc>
        <w:tc>
          <w:tcPr>
            <w:tcW w:w="1276" w:type="dxa"/>
            <w:tcBorders>
              <w:top w:val="nil"/>
              <w:left w:val="nil"/>
              <w:bottom w:val="single" w:sz="8" w:space="0" w:color="auto"/>
              <w:right w:val="single" w:sz="8" w:space="0" w:color="auto"/>
            </w:tcBorders>
            <w:shd w:val="clear" w:color="auto" w:fill="auto"/>
            <w:noWrap/>
            <w:vAlign w:val="center"/>
            <w:hideMark/>
          </w:tcPr>
          <w:p w:rsidR="003D0872" w:rsidRPr="0095623A" w:rsidRDefault="003D0872" w:rsidP="008D4B57">
            <w:pPr>
              <w:spacing w:after="0" w:line="240" w:lineRule="auto"/>
              <w:jc w:val="both"/>
              <w:rPr>
                <w:rFonts w:ascii="Times New Roman" w:eastAsia="Times New Roman" w:hAnsi="Times New Roman" w:cs="Times New Roman"/>
                <w:color w:val="000000"/>
                <w:sz w:val="18"/>
                <w:szCs w:val="18"/>
              </w:rPr>
            </w:pPr>
            <w:r w:rsidRPr="0095623A">
              <w:rPr>
                <w:rFonts w:ascii="Times New Roman" w:eastAsia="Times New Roman" w:hAnsi="Times New Roman" w:cs="Times New Roman"/>
                <w:color w:val="000000"/>
                <w:sz w:val="18"/>
                <w:szCs w:val="18"/>
              </w:rPr>
              <w:t>6,5</w:t>
            </w:r>
          </w:p>
        </w:tc>
        <w:tc>
          <w:tcPr>
            <w:tcW w:w="1134" w:type="dxa"/>
            <w:tcBorders>
              <w:top w:val="nil"/>
              <w:left w:val="nil"/>
              <w:bottom w:val="single" w:sz="8" w:space="0" w:color="auto"/>
              <w:right w:val="single" w:sz="8" w:space="0" w:color="auto"/>
            </w:tcBorders>
            <w:shd w:val="clear" w:color="auto" w:fill="auto"/>
            <w:noWrap/>
            <w:vAlign w:val="center"/>
            <w:hideMark/>
          </w:tcPr>
          <w:p w:rsidR="003D0872" w:rsidRPr="0095623A" w:rsidRDefault="003D0872" w:rsidP="008D4B57">
            <w:pPr>
              <w:spacing w:after="0" w:line="240" w:lineRule="auto"/>
              <w:jc w:val="both"/>
              <w:rPr>
                <w:rFonts w:ascii="Times New Roman" w:eastAsia="Times New Roman" w:hAnsi="Times New Roman" w:cs="Times New Roman"/>
                <w:color w:val="000000"/>
                <w:sz w:val="18"/>
                <w:szCs w:val="18"/>
              </w:rPr>
            </w:pPr>
            <w:r w:rsidRPr="0095623A">
              <w:rPr>
                <w:rFonts w:ascii="Times New Roman" w:eastAsia="Times New Roman" w:hAnsi="Times New Roman" w:cs="Times New Roman"/>
                <w:color w:val="000000"/>
                <w:sz w:val="18"/>
                <w:szCs w:val="18"/>
              </w:rPr>
              <w:t>3,7</w:t>
            </w:r>
          </w:p>
        </w:tc>
        <w:tc>
          <w:tcPr>
            <w:tcW w:w="1134" w:type="dxa"/>
            <w:tcBorders>
              <w:top w:val="nil"/>
              <w:left w:val="nil"/>
              <w:bottom w:val="single" w:sz="8" w:space="0" w:color="auto"/>
              <w:right w:val="single" w:sz="8" w:space="0" w:color="auto"/>
            </w:tcBorders>
            <w:shd w:val="clear" w:color="auto" w:fill="auto"/>
            <w:noWrap/>
            <w:vAlign w:val="center"/>
            <w:hideMark/>
          </w:tcPr>
          <w:p w:rsidR="003D0872" w:rsidRPr="0095623A" w:rsidRDefault="003D0872" w:rsidP="008D4B57">
            <w:pPr>
              <w:spacing w:after="0" w:line="240" w:lineRule="auto"/>
              <w:jc w:val="both"/>
              <w:rPr>
                <w:rFonts w:ascii="Times New Roman" w:eastAsia="Times New Roman" w:hAnsi="Times New Roman" w:cs="Times New Roman"/>
                <w:color w:val="000000"/>
                <w:sz w:val="18"/>
                <w:szCs w:val="18"/>
              </w:rPr>
            </w:pPr>
            <w:r w:rsidRPr="0095623A">
              <w:rPr>
                <w:rFonts w:ascii="Times New Roman" w:eastAsia="Times New Roman" w:hAnsi="Times New Roman" w:cs="Times New Roman"/>
                <w:color w:val="000000"/>
                <w:sz w:val="18"/>
                <w:szCs w:val="18"/>
              </w:rPr>
              <w:t>6,6</w:t>
            </w:r>
          </w:p>
        </w:tc>
      </w:tr>
      <w:tr w:rsidR="00CE3DC9" w:rsidRPr="0095623A" w:rsidTr="00C47DD7">
        <w:trPr>
          <w:trHeight w:val="315"/>
          <w:jc w:val="center"/>
        </w:trPr>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3D0872" w:rsidRPr="0095623A" w:rsidRDefault="00C47DD7" w:rsidP="008D4B57">
            <w:pPr>
              <w:spacing w:after="0" w:line="240" w:lineRule="auto"/>
              <w:jc w:val="both"/>
              <w:rPr>
                <w:rFonts w:ascii="Times New Roman" w:eastAsia="Times New Roman" w:hAnsi="Times New Roman" w:cs="Times New Roman"/>
                <w:b/>
                <w:bCs/>
                <w:color w:val="000000"/>
                <w:sz w:val="18"/>
                <w:szCs w:val="18"/>
              </w:rPr>
            </w:pPr>
            <w:r w:rsidRPr="0095623A">
              <w:rPr>
                <w:rFonts w:ascii="Times New Roman" w:eastAsia="Times New Roman" w:hAnsi="Times New Roman" w:cs="Times New Roman"/>
                <w:b/>
                <w:bCs/>
                <w:color w:val="000000"/>
                <w:sz w:val="18"/>
                <w:szCs w:val="18"/>
              </w:rPr>
              <w:t>Madagascar</w:t>
            </w:r>
          </w:p>
        </w:tc>
        <w:tc>
          <w:tcPr>
            <w:tcW w:w="1559" w:type="dxa"/>
            <w:tcBorders>
              <w:top w:val="nil"/>
              <w:left w:val="nil"/>
              <w:bottom w:val="single" w:sz="8" w:space="0" w:color="auto"/>
              <w:right w:val="single" w:sz="8" w:space="0" w:color="auto"/>
            </w:tcBorders>
            <w:shd w:val="clear" w:color="auto" w:fill="auto"/>
            <w:noWrap/>
            <w:vAlign w:val="center"/>
            <w:hideMark/>
          </w:tcPr>
          <w:p w:rsidR="003D0872" w:rsidRPr="0095623A" w:rsidRDefault="003D0872" w:rsidP="008D4B57">
            <w:pPr>
              <w:spacing w:after="0" w:line="240" w:lineRule="auto"/>
              <w:jc w:val="both"/>
              <w:rPr>
                <w:rFonts w:ascii="Times New Roman" w:eastAsia="Times New Roman" w:hAnsi="Times New Roman" w:cs="Times New Roman"/>
                <w:b/>
                <w:color w:val="000000"/>
                <w:sz w:val="18"/>
                <w:szCs w:val="18"/>
              </w:rPr>
            </w:pPr>
            <w:r w:rsidRPr="0095623A">
              <w:rPr>
                <w:rFonts w:ascii="Times New Roman" w:eastAsia="Times New Roman" w:hAnsi="Times New Roman" w:cs="Times New Roman"/>
                <w:b/>
                <w:color w:val="000000"/>
                <w:sz w:val="18"/>
                <w:szCs w:val="18"/>
              </w:rPr>
              <w:t>3,5</w:t>
            </w:r>
          </w:p>
        </w:tc>
        <w:tc>
          <w:tcPr>
            <w:tcW w:w="1276" w:type="dxa"/>
            <w:tcBorders>
              <w:top w:val="nil"/>
              <w:left w:val="nil"/>
              <w:bottom w:val="single" w:sz="8" w:space="0" w:color="auto"/>
              <w:right w:val="single" w:sz="8" w:space="0" w:color="auto"/>
            </w:tcBorders>
            <w:shd w:val="clear" w:color="auto" w:fill="auto"/>
            <w:noWrap/>
            <w:vAlign w:val="center"/>
            <w:hideMark/>
          </w:tcPr>
          <w:p w:rsidR="003D0872" w:rsidRPr="0095623A" w:rsidRDefault="003D0872" w:rsidP="008D4B57">
            <w:pPr>
              <w:spacing w:after="0" w:line="240" w:lineRule="auto"/>
              <w:jc w:val="both"/>
              <w:rPr>
                <w:rFonts w:ascii="Times New Roman" w:eastAsia="Times New Roman" w:hAnsi="Times New Roman" w:cs="Times New Roman"/>
                <w:b/>
                <w:color w:val="000000"/>
                <w:sz w:val="18"/>
                <w:szCs w:val="18"/>
              </w:rPr>
            </w:pPr>
            <w:r w:rsidRPr="0095623A">
              <w:rPr>
                <w:rFonts w:ascii="Times New Roman" w:eastAsia="Times New Roman" w:hAnsi="Times New Roman" w:cs="Times New Roman"/>
                <w:b/>
                <w:color w:val="000000"/>
                <w:sz w:val="18"/>
                <w:szCs w:val="18"/>
              </w:rPr>
              <w:t>0,1</w:t>
            </w:r>
          </w:p>
        </w:tc>
        <w:tc>
          <w:tcPr>
            <w:tcW w:w="1134" w:type="dxa"/>
            <w:tcBorders>
              <w:top w:val="nil"/>
              <w:left w:val="nil"/>
              <w:bottom w:val="single" w:sz="8" w:space="0" w:color="auto"/>
              <w:right w:val="single" w:sz="8" w:space="0" w:color="auto"/>
            </w:tcBorders>
            <w:shd w:val="clear" w:color="auto" w:fill="auto"/>
            <w:noWrap/>
            <w:vAlign w:val="center"/>
            <w:hideMark/>
          </w:tcPr>
          <w:p w:rsidR="003D0872" w:rsidRPr="0095623A" w:rsidRDefault="003D0872" w:rsidP="008D4B57">
            <w:pPr>
              <w:spacing w:after="0" w:line="240" w:lineRule="auto"/>
              <w:jc w:val="both"/>
              <w:rPr>
                <w:rFonts w:ascii="Times New Roman" w:eastAsia="Times New Roman" w:hAnsi="Times New Roman" w:cs="Times New Roman"/>
                <w:b/>
                <w:color w:val="000000"/>
                <w:sz w:val="18"/>
                <w:szCs w:val="18"/>
              </w:rPr>
            </w:pPr>
            <w:r w:rsidRPr="0095623A">
              <w:rPr>
                <w:rFonts w:ascii="Times New Roman" w:eastAsia="Times New Roman" w:hAnsi="Times New Roman" w:cs="Times New Roman"/>
                <w:b/>
                <w:color w:val="000000"/>
                <w:sz w:val="18"/>
                <w:szCs w:val="18"/>
              </w:rPr>
              <w:t>5,2</w:t>
            </w:r>
          </w:p>
        </w:tc>
        <w:tc>
          <w:tcPr>
            <w:tcW w:w="1417" w:type="dxa"/>
            <w:tcBorders>
              <w:top w:val="nil"/>
              <w:left w:val="nil"/>
              <w:bottom w:val="single" w:sz="8" w:space="0" w:color="auto"/>
              <w:right w:val="single" w:sz="8" w:space="0" w:color="auto"/>
            </w:tcBorders>
            <w:shd w:val="clear" w:color="auto" w:fill="auto"/>
            <w:noWrap/>
            <w:vAlign w:val="center"/>
            <w:hideMark/>
          </w:tcPr>
          <w:p w:rsidR="003D0872" w:rsidRPr="0095623A" w:rsidRDefault="003D0872" w:rsidP="008D4B57">
            <w:pPr>
              <w:spacing w:after="0" w:line="240" w:lineRule="auto"/>
              <w:jc w:val="both"/>
              <w:rPr>
                <w:rFonts w:ascii="Times New Roman" w:eastAsia="Times New Roman" w:hAnsi="Times New Roman" w:cs="Times New Roman"/>
                <w:b/>
                <w:color w:val="000000"/>
                <w:sz w:val="18"/>
                <w:szCs w:val="18"/>
              </w:rPr>
            </w:pPr>
            <w:r w:rsidRPr="0095623A">
              <w:rPr>
                <w:rFonts w:ascii="Times New Roman" w:eastAsia="Times New Roman" w:hAnsi="Times New Roman" w:cs="Times New Roman"/>
                <w:b/>
                <w:color w:val="000000"/>
                <w:sz w:val="18"/>
                <w:szCs w:val="18"/>
              </w:rPr>
              <w:t>50,1</w:t>
            </w:r>
          </w:p>
        </w:tc>
        <w:tc>
          <w:tcPr>
            <w:tcW w:w="1276" w:type="dxa"/>
            <w:tcBorders>
              <w:top w:val="nil"/>
              <w:left w:val="nil"/>
              <w:bottom w:val="single" w:sz="8" w:space="0" w:color="auto"/>
              <w:right w:val="single" w:sz="8" w:space="0" w:color="auto"/>
            </w:tcBorders>
            <w:shd w:val="clear" w:color="auto" w:fill="auto"/>
            <w:noWrap/>
            <w:vAlign w:val="center"/>
            <w:hideMark/>
          </w:tcPr>
          <w:p w:rsidR="003D0872" w:rsidRPr="0095623A" w:rsidRDefault="003D0872" w:rsidP="008D4B57">
            <w:pPr>
              <w:spacing w:after="0" w:line="240" w:lineRule="auto"/>
              <w:jc w:val="both"/>
              <w:rPr>
                <w:rFonts w:ascii="Times New Roman" w:eastAsia="Times New Roman" w:hAnsi="Times New Roman" w:cs="Times New Roman"/>
                <w:b/>
                <w:color w:val="000000"/>
                <w:sz w:val="18"/>
                <w:szCs w:val="18"/>
              </w:rPr>
            </w:pPr>
            <w:r w:rsidRPr="0095623A">
              <w:rPr>
                <w:rFonts w:ascii="Times New Roman" w:eastAsia="Times New Roman" w:hAnsi="Times New Roman" w:cs="Times New Roman"/>
                <w:b/>
                <w:color w:val="000000"/>
                <w:sz w:val="18"/>
                <w:szCs w:val="18"/>
              </w:rPr>
              <w:t>6,2</w:t>
            </w:r>
          </w:p>
        </w:tc>
        <w:tc>
          <w:tcPr>
            <w:tcW w:w="1134" w:type="dxa"/>
            <w:tcBorders>
              <w:top w:val="nil"/>
              <w:left w:val="nil"/>
              <w:bottom w:val="single" w:sz="8" w:space="0" w:color="auto"/>
              <w:right w:val="single" w:sz="8" w:space="0" w:color="auto"/>
            </w:tcBorders>
            <w:shd w:val="clear" w:color="auto" w:fill="auto"/>
            <w:noWrap/>
            <w:vAlign w:val="center"/>
            <w:hideMark/>
          </w:tcPr>
          <w:p w:rsidR="003D0872" w:rsidRPr="0095623A" w:rsidRDefault="003D0872" w:rsidP="008D4B57">
            <w:pPr>
              <w:spacing w:after="0" w:line="240" w:lineRule="auto"/>
              <w:jc w:val="both"/>
              <w:rPr>
                <w:rFonts w:ascii="Times New Roman" w:eastAsia="Times New Roman" w:hAnsi="Times New Roman" w:cs="Times New Roman"/>
                <w:b/>
                <w:color w:val="000000"/>
                <w:sz w:val="18"/>
                <w:szCs w:val="18"/>
              </w:rPr>
            </w:pPr>
            <w:r w:rsidRPr="0095623A">
              <w:rPr>
                <w:rFonts w:ascii="Times New Roman" w:eastAsia="Times New Roman" w:hAnsi="Times New Roman" w:cs="Times New Roman"/>
                <w:b/>
                <w:color w:val="000000"/>
                <w:sz w:val="18"/>
                <w:szCs w:val="18"/>
              </w:rPr>
              <w:t>4,2</w:t>
            </w:r>
          </w:p>
        </w:tc>
        <w:tc>
          <w:tcPr>
            <w:tcW w:w="1134" w:type="dxa"/>
            <w:tcBorders>
              <w:top w:val="nil"/>
              <w:left w:val="nil"/>
              <w:bottom w:val="single" w:sz="8" w:space="0" w:color="auto"/>
              <w:right w:val="single" w:sz="8" w:space="0" w:color="auto"/>
            </w:tcBorders>
            <w:shd w:val="clear" w:color="auto" w:fill="auto"/>
            <w:noWrap/>
            <w:vAlign w:val="center"/>
            <w:hideMark/>
          </w:tcPr>
          <w:p w:rsidR="003D0872" w:rsidRPr="0095623A" w:rsidRDefault="003D0872" w:rsidP="008D4B57">
            <w:pPr>
              <w:spacing w:after="0" w:line="240" w:lineRule="auto"/>
              <w:jc w:val="both"/>
              <w:rPr>
                <w:rFonts w:ascii="Times New Roman" w:eastAsia="Times New Roman" w:hAnsi="Times New Roman" w:cs="Times New Roman"/>
                <w:b/>
                <w:color w:val="000000"/>
                <w:sz w:val="18"/>
                <w:szCs w:val="18"/>
              </w:rPr>
            </w:pPr>
            <w:r w:rsidRPr="0095623A">
              <w:rPr>
                <w:rFonts w:ascii="Times New Roman" w:eastAsia="Times New Roman" w:hAnsi="Times New Roman" w:cs="Times New Roman"/>
                <w:b/>
                <w:color w:val="000000"/>
                <w:sz w:val="18"/>
                <w:szCs w:val="18"/>
              </w:rPr>
              <w:t>5,6</w:t>
            </w:r>
          </w:p>
        </w:tc>
      </w:tr>
    </w:tbl>
    <w:p w:rsidR="003D0872" w:rsidRDefault="00CE3DC9" w:rsidP="008D4B57">
      <w:pPr>
        <w:tabs>
          <w:tab w:val="left" w:pos="3000"/>
        </w:tabs>
        <w:jc w:val="both"/>
        <w:rPr>
          <w:rFonts w:ascii="Times New Roman" w:hAnsi="Times New Roman" w:cs="Times New Roman"/>
          <w:sz w:val="16"/>
          <w:szCs w:val="16"/>
        </w:rPr>
      </w:pPr>
      <w:r w:rsidRPr="0095623A">
        <w:rPr>
          <w:rFonts w:ascii="Times New Roman" w:hAnsi="Times New Roman" w:cs="Times New Roman"/>
          <w:sz w:val="16"/>
          <w:szCs w:val="16"/>
        </w:rPr>
        <w:t>Source : INSTAT/HNI Avril_Mai 2014</w:t>
      </w:r>
    </w:p>
    <w:p w:rsidR="008344CF" w:rsidRPr="0095623A" w:rsidRDefault="008344CF" w:rsidP="008D4B57">
      <w:pPr>
        <w:tabs>
          <w:tab w:val="left" w:pos="3000"/>
        </w:tabs>
        <w:jc w:val="both"/>
        <w:rPr>
          <w:rFonts w:ascii="Times New Roman" w:hAnsi="Times New Roman" w:cs="Times New Roman"/>
          <w:sz w:val="16"/>
          <w:szCs w:val="16"/>
        </w:rPr>
      </w:pPr>
    </w:p>
    <w:p w:rsidR="00C47DD7" w:rsidRPr="0095623A" w:rsidRDefault="00205B56" w:rsidP="008D4B57">
      <w:pPr>
        <w:tabs>
          <w:tab w:val="left" w:pos="3000"/>
        </w:tabs>
        <w:jc w:val="both"/>
        <w:rPr>
          <w:rFonts w:ascii="Times New Roman" w:hAnsi="Times New Roman" w:cs="Times New Roman"/>
          <w:b/>
          <w:i/>
        </w:rPr>
      </w:pPr>
      <w:r w:rsidRPr="0095623A">
        <w:rPr>
          <w:rFonts w:ascii="Times New Roman" w:hAnsi="Times New Roman" w:cs="Times New Roman"/>
          <w:b/>
          <w:i/>
        </w:rPr>
        <w:t xml:space="preserve">33,3% des individus enquêtés ont emprunté de l’argent pour </w:t>
      </w:r>
      <w:r w:rsidR="00F75A75">
        <w:rPr>
          <w:rFonts w:ascii="Times New Roman" w:hAnsi="Times New Roman" w:cs="Times New Roman"/>
          <w:b/>
          <w:i/>
        </w:rPr>
        <w:t xml:space="preserve">acheter </w:t>
      </w:r>
      <w:r w:rsidRPr="0095623A">
        <w:rPr>
          <w:rFonts w:ascii="Times New Roman" w:hAnsi="Times New Roman" w:cs="Times New Roman"/>
          <w:b/>
          <w:i/>
        </w:rPr>
        <w:t>de la nourriture au cours des 12 derniers mois.</w:t>
      </w:r>
    </w:p>
    <w:p w:rsidR="00205B56" w:rsidRPr="0095623A" w:rsidRDefault="00205B56" w:rsidP="008D4B57">
      <w:pPr>
        <w:tabs>
          <w:tab w:val="left" w:pos="3000"/>
        </w:tabs>
        <w:jc w:val="both"/>
        <w:rPr>
          <w:rFonts w:ascii="Times New Roman" w:hAnsi="Times New Roman" w:cs="Times New Roman"/>
        </w:rPr>
      </w:pPr>
      <w:r w:rsidRPr="0095623A">
        <w:rPr>
          <w:rFonts w:ascii="Times New Roman" w:hAnsi="Times New Roman" w:cs="Times New Roman"/>
        </w:rPr>
        <w:t>Les résultats ci-après mettent en exergue que la plupart des emprunts effectués auprès d’une banque ou autre institution financière ou micro finance sont destinées</w:t>
      </w:r>
      <w:r w:rsidR="007656A8">
        <w:rPr>
          <w:rFonts w:ascii="Times New Roman" w:hAnsi="Times New Roman" w:cs="Times New Roman"/>
        </w:rPr>
        <w:t xml:space="preserve"> </w:t>
      </w:r>
      <w:r w:rsidR="00F75A75">
        <w:rPr>
          <w:rFonts w:ascii="Times New Roman" w:hAnsi="Times New Roman" w:cs="Times New Roman"/>
        </w:rPr>
        <w:t>principalement à financer des dépenses courantes comme</w:t>
      </w:r>
      <w:r w:rsidR="007656A8">
        <w:rPr>
          <w:rFonts w:ascii="Times New Roman" w:hAnsi="Times New Roman" w:cs="Times New Roman"/>
        </w:rPr>
        <w:t xml:space="preserve"> </w:t>
      </w:r>
      <w:r w:rsidRPr="0095623A">
        <w:rPr>
          <w:rFonts w:ascii="Times New Roman" w:hAnsi="Times New Roman" w:cs="Times New Roman"/>
        </w:rPr>
        <w:t>la nourriture</w:t>
      </w:r>
      <w:r w:rsidR="00810818" w:rsidRPr="0095623A">
        <w:rPr>
          <w:rFonts w:ascii="Times New Roman" w:hAnsi="Times New Roman" w:cs="Times New Roman"/>
        </w:rPr>
        <w:t xml:space="preserve"> (33,3%)</w:t>
      </w:r>
      <w:r w:rsidR="00F75A75">
        <w:rPr>
          <w:rFonts w:ascii="Times New Roman" w:hAnsi="Times New Roman" w:cs="Times New Roman"/>
        </w:rPr>
        <w:t>, les frais de scolarité (21.,3%)</w:t>
      </w:r>
      <w:r w:rsidRPr="0095623A">
        <w:rPr>
          <w:rFonts w:ascii="Times New Roman" w:hAnsi="Times New Roman" w:cs="Times New Roman"/>
        </w:rPr>
        <w:t>.  Ce sont surtout les individus très pauvres qui en sont concernés. Les individus riches utilisent plutôt les emprunts pour</w:t>
      </w:r>
      <w:r w:rsidR="007656A8">
        <w:rPr>
          <w:rFonts w:ascii="Times New Roman" w:hAnsi="Times New Roman" w:cs="Times New Roman"/>
        </w:rPr>
        <w:t xml:space="preserve"> </w:t>
      </w:r>
      <w:r w:rsidRPr="0095623A">
        <w:rPr>
          <w:rFonts w:ascii="Times New Roman" w:hAnsi="Times New Roman" w:cs="Times New Roman"/>
        </w:rPr>
        <w:t xml:space="preserve">investir (monter une affaire, achat des </w:t>
      </w:r>
      <w:r w:rsidR="000E0C72" w:rsidRPr="0095623A">
        <w:rPr>
          <w:rFonts w:ascii="Times New Roman" w:hAnsi="Times New Roman" w:cs="Times New Roman"/>
        </w:rPr>
        <w:t>matériaux, achat de maison ou de terrain)</w:t>
      </w:r>
    </w:p>
    <w:p w:rsidR="00205B56" w:rsidRPr="0095623A" w:rsidRDefault="000E0C72" w:rsidP="008D4B57">
      <w:pPr>
        <w:tabs>
          <w:tab w:val="left" w:pos="3000"/>
        </w:tabs>
        <w:jc w:val="both"/>
        <w:rPr>
          <w:rFonts w:ascii="Times New Roman" w:hAnsi="Times New Roman" w:cs="Times New Roman"/>
        </w:rPr>
      </w:pPr>
      <w:r w:rsidRPr="0095623A">
        <w:rPr>
          <w:rFonts w:ascii="Times New Roman" w:hAnsi="Times New Roman" w:cs="Times New Roman"/>
          <w:b/>
          <w:u w:val="single"/>
        </w:rPr>
        <w:t>Tableau 2</w:t>
      </w:r>
      <w:r w:rsidRPr="0095623A">
        <w:rPr>
          <w:rFonts w:ascii="Times New Roman" w:hAnsi="Times New Roman" w:cs="Times New Roman"/>
        </w:rPr>
        <w:t> : Pourcentage des individus enquêtés ayant effectué des emprunts pour les raisons suivantes, au cours des 12 derniers mois</w:t>
      </w:r>
      <w:r w:rsidR="0095623A" w:rsidRPr="0095623A">
        <w:rPr>
          <w:rFonts w:ascii="Times New Roman" w:hAnsi="Times New Roman" w:cs="Times New Roman"/>
        </w:rPr>
        <w:t>, selon le niveau de vie du ménage</w:t>
      </w:r>
      <w:r w:rsidR="00B721F9" w:rsidRPr="0095623A">
        <w:rPr>
          <w:rFonts w:ascii="Times New Roman" w:hAnsi="Times New Roman" w:cs="Times New Roman"/>
        </w:rPr>
        <w:t> :</w:t>
      </w:r>
    </w:p>
    <w:tbl>
      <w:tblPr>
        <w:tblW w:w="5890" w:type="pct"/>
        <w:tblInd w:w="-781" w:type="dxa"/>
        <w:tblLayout w:type="fixed"/>
        <w:tblCellMar>
          <w:left w:w="70" w:type="dxa"/>
          <w:right w:w="70" w:type="dxa"/>
        </w:tblCellMar>
        <w:tblLook w:val="04A0"/>
      </w:tblPr>
      <w:tblGrid>
        <w:gridCol w:w="994"/>
        <w:gridCol w:w="712"/>
        <w:gridCol w:w="708"/>
        <w:gridCol w:w="708"/>
        <w:gridCol w:w="710"/>
        <w:gridCol w:w="708"/>
        <w:gridCol w:w="710"/>
        <w:gridCol w:w="873"/>
        <w:gridCol w:w="619"/>
        <w:gridCol w:w="660"/>
        <w:gridCol w:w="905"/>
        <w:gridCol w:w="859"/>
        <w:gridCol w:w="1070"/>
        <w:gridCol w:w="616"/>
      </w:tblGrid>
      <w:tr w:rsidR="000E28CB" w:rsidRPr="000E28CB" w:rsidTr="000E28CB">
        <w:trPr>
          <w:trHeight w:val="1279"/>
        </w:trPr>
        <w:tc>
          <w:tcPr>
            <w:tcW w:w="45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05B56" w:rsidRPr="000E28CB" w:rsidRDefault="00205B56" w:rsidP="008D4B57">
            <w:pPr>
              <w:spacing w:after="0" w:line="240" w:lineRule="auto"/>
              <w:jc w:val="both"/>
              <w:rPr>
                <w:rFonts w:ascii="Calibri" w:eastAsia="Times New Roman" w:hAnsi="Calibri" w:cs="Times New Roman"/>
                <w:color w:val="000000"/>
                <w:sz w:val="16"/>
                <w:szCs w:val="16"/>
              </w:rPr>
            </w:pPr>
            <w:r w:rsidRPr="000E28CB">
              <w:rPr>
                <w:rFonts w:ascii="Calibri" w:eastAsia="Times New Roman" w:hAnsi="Calibri" w:cs="Times New Roman"/>
                <w:color w:val="000000"/>
                <w:sz w:val="16"/>
                <w:szCs w:val="16"/>
              </w:rPr>
              <w:t> </w:t>
            </w:r>
          </w:p>
        </w:tc>
        <w:tc>
          <w:tcPr>
            <w:tcW w:w="328" w:type="pct"/>
            <w:tcBorders>
              <w:top w:val="single" w:sz="8" w:space="0" w:color="auto"/>
              <w:left w:val="nil"/>
              <w:bottom w:val="single" w:sz="8" w:space="0" w:color="auto"/>
              <w:right w:val="single" w:sz="8" w:space="0" w:color="auto"/>
            </w:tcBorders>
            <w:shd w:val="clear" w:color="auto" w:fill="auto"/>
            <w:vAlign w:val="center"/>
            <w:hideMark/>
          </w:tcPr>
          <w:p w:rsidR="00205B56" w:rsidRPr="000E28CB" w:rsidRDefault="00205B56" w:rsidP="008D4B57">
            <w:pPr>
              <w:spacing w:after="0" w:line="240" w:lineRule="auto"/>
              <w:jc w:val="both"/>
              <w:rPr>
                <w:rFonts w:ascii="Times New Roman" w:eastAsia="Times New Roman" w:hAnsi="Times New Roman" w:cs="Times New Roman"/>
                <w:color w:val="000000"/>
                <w:sz w:val="16"/>
                <w:szCs w:val="16"/>
              </w:rPr>
            </w:pPr>
            <w:r w:rsidRPr="000E28CB">
              <w:rPr>
                <w:rFonts w:ascii="Times New Roman" w:eastAsia="Times New Roman" w:hAnsi="Times New Roman" w:cs="Times New Roman"/>
                <w:color w:val="000000"/>
                <w:sz w:val="16"/>
                <w:szCs w:val="16"/>
              </w:rPr>
              <w:t>Monter une affaire</w:t>
            </w:r>
          </w:p>
        </w:tc>
        <w:tc>
          <w:tcPr>
            <w:tcW w:w="326" w:type="pct"/>
            <w:tcBorders>
              <w:top w:val="single" w:sz="8" w:space="0" w:color="auto"/>
              <w:left w:val="nil"/>
              <w:bottom w:val="single" w:sz="8" w:space="0" w:color="auto"/>
              <w:right w:val="single" w:sz="8" w:space="0" w:color="auto"/>
            </w:tcBorders>
            <w:shd w:val="clear" w:color="auto" w:fill="auto"/>
            <w:vAlign w:val="center"/>
            <w:hideMark/>
          </w:tcPr>
          <w:p w:rsidR="00205B56" w:rsidRPr="000E28CB" w:rsidRDefault="00205B56" w:rsidP="008D4B57">
            <w:pPr>
              <w:spacing w:after="0" w:line="240" w:lineRule="auto"/>
              <w:jc w:val="both"/>
              <w:rPr>
                <w:rFonts w:ascii="Times New Roman" w:eastAsia="Times New Roman" w:hAnsi="Times New Roman" w:cs="Times New Roman"/>
                <w:color w:val="000000"/>
                <w:sz w:val="16"/>
                <w:szCs w:val="16"/>
              </w:rPr>
            </w:pPr>
            <w:r w:rsidRPr="000E28CB">
              <w:rPr>
                <w:rFonts w:ascii="Times New Roman" w:eastAsia="Times New Roman" w:hAnsi="Times New Roman" w:cs="Times New Roman"/>
                <w:color w:val="000000"/>
                <w:sz w:val="16"/>
                <w:szCs w:val="16"/>
              </w:rPr>
              <w:t>Payer des frais de scolarité</w:t>
            </w:r>
          </w:p>
        </w:tc>
        <w:tc>
          <w:tcPr>
            <w:tcW w:w="326" w:type="pct"/>
            <w:tcBorders>
              <w:top w:val="single" w:sz="8" w:space="0" w:color="auto"/>
              <w:left w:val="nil"/>
              <w:bottom w:val="single" w:sz="8" w:space="0" w:color="auto"/>
              <w:right w:val="single" w:sz="8" w:space="0" w:color="auto"/>
            </w:tcBorders>
            <w:shd w:val="clear" w:color="auto" w:fill="auto"/>
            <w:vAlign w:val="center"/>
            <w:hideMark/>
          </w:tcPr>
          <w:p w:rsidR="00205B56" w:rsidRPr="000E28CB" w:rsidRDefault="00205B56" w:rsidP="008D4B57">
            <w:pPr>
              <w:spacing w:after="0" w:line="240" w:lineRule="auto"/>
              <w:jc w:val="both"/>
              <w:rPr>
                <w:rFonts w:ascii="Times New Roman" w:eastAsia="Times New Roman" w:hAnsi="Times New Roman" w:cs="Times New Roman"/>
                <w:color w:val="000000"/>
                <w:sz w:val="16"/>
                <w:szCs w:val="16"/>
              </w:rPr>
            </w:pPr>
            <w:r w:rsidRPr="000E28CB">
              <w:rPr>
                <w:rFonts w:ascii="Times New Roman" w:eastAsia="Times New Roman" w:hAnsi="Times New Roman" w:cs="Times New Roman"/>
                <w:color w:val="000000"/>
                <w:sz w:val="16"/>
                <w:szCs w:val="16"/>
              </w:rPr>
              <w:t>Un mariage</w:t>
            </w:r>
          </w:p>
        </w:tc>
        <w:tc>
          <w:tcPr>
            <w:tcW w:w="327" w:type="pct"/>
            <w:tcBorders>
              <w:top w:val="single" w:sz="8" w:space="0" w:color="auto"/>
              <w:left w:val="nil"/>
              <w:bottom w:val="single" w:sz="8" w:space="0" w:color="auto"/>
              <w:right w:val="single" w:sz="8" w:space="0" w:color="auto"/>
            </w:tcBorders>
            <w:shd w:val="clear" w:color="auto" w:fill="auto"/>
            <w:vAlign w:val="center"/>
            <w:hideMark/>
          </w:tcPr>
          <w:p w:rsidR="00205B56" w:rsidRPr="000E28CB" w:rsidRDefault="00205B56" w:rsidP="008D4B57">
            <w:pPr>
              <w:spacing w:after="0" w:line="240" w:lineRule="auto"/>
              <w:jc w:val="both"/>
              <w:rPr>
                <w:rFonts w:ascii="Times New Roman" w:eastAsia="Times New Roman" w:hAnsi="Times New Roman" w:cs="Times New Roman"/>
                <w:color w:val="000000"/>
                <w:sz w:val="16"/>
                <w:szCs w:val="16"/>
              </w:rPr>
            </w:pPr>
            <w:r w:rsidRPr="000E28CB">
              <w:rPr>
                <w:rFonts w:ascii="Times New Roman" w:eastAsia="Times New Roman" w:hAnsi="Times New Roman" w:cs="Times New Roman"/>
                <w:color w:val="000000"/>
                <w:sz w:val="16"/>
                <w:szCs w:val="16"/>
              </w:rPr>
              <w:t>Un enterrement</w:t>
            </w:r>
          </w:p>
        </w:tc>
        <w:tc>
          <w:tcPr>
            <w:tcW w:w="326" w:type="pct"/>
            <w:tcBorders>
              <w:top w:val="single" w:sz="8" w:space="0" w:color="auto"/>
              <w:left w:val="nil"/>
              <w:bottom w:val="single" w:sz="8" w:space="0" w:color="auto"/>
              <w:right w:val="single" w:sz="8" w:space="0" w:color="auto"/>
            </w:tcBorders>
            <w:shd w:val="clear" w:color="auto" w:fill="auto"/>
            <w:vAlign w:val="center"/>
            <w:hideMark/>
          </w:tcPr>
          <w:p w:rsidR="00205B56" w:rsidRPr="000E28CB" w:rsidRDefault="00205B56" w:rsidP="008D4B57">
            <w:pPr>
              <w:spacing w:after="0" w:line="240" w:lineRule="auto"/>
              <w:jc w:val="both"/>
              <w:rPr>
                <w:rFonts w:ascii="Times New Roman" w:eastAsia="Times New Roman" w:hAnsi="Times New Roman" w:cs="Times New Roman"/>
                <w:color w:val="000000"/>
                <w:sz w:val="16"/>
                <w:szCs w:val="16"/>
              </w:rPr>
            </w:pPr>
            <w:r w:rsidRPr="000E28CB">
              <w:rPr>
                <w:rFonts w:ascii="Times New Roman" w:eastAsia="Times New Roman" w:hAnsi="Times New Roman" w:cs="Times New Roman"/>
                <w:color w:val="000000"/>
                <w:sz w:val="16"/>
                <w:szCs w:val="16"/>
              </w:rPr>
              <w:t>De la nourriture</w:t>
            </w:r>
          </w:p>
        </w:tc>
        <w:tc>
          <w:tcPr>
            <w:tcW w:w="327" w:type="pct"/>
            <w:tcBorders>
              <w:top w:val="single" w:sz="8" w:space="0" w:color="auto"/>
              <w:left w:val="nil"/>
              <w:bottom w:val="single" w:sz="8" w:space="0" w:color="auto"/>
              <w:right w:val="single" w:sz="8" w:space="0" w:color="auto"/>
            </w:tcBorders>
            <w:shd w:val="clear" w:color="auto" w:fill="auto"/>
            <w:vAlign w:val="center"/>
            <w:hideMark/>
          </w:tcPr>
          <w:p w:rsidR="00205B56" w:rsidRPr="000E28CB" w:rsidRDefault="00205B56" w:rsidP="008D4B57">
            <w:pPr>
              <w:spacing w:after="0" w:line="240" w:lineRule="auto"/>
              <w:jc w:val="both"/>
              <w:rPr>
                <w:rFonts w:ascii="Times New Roman" w:eastAsia="Times New Roman" w:hAnsi="Times New Roman" w:cs="Times New Roman"/>
                <w:color w:val="000000"/>
                <w:sz w:val="16"/>
                <w:szCs w:val="16"/>
              </w:rPr>
            </w:pPr>
            <w:r w:rsidRPr="000E28CB">
              <w:rPr>
                <w:rFonts w:ascii="Times New Roman" w:eastAsia="Times New Roman" w:hAnsi="Times New Roman" w:cs="Times New Roman"/>
                <w:color w:val="000000"/>
                <w:sz w:val="16"/>
                <w:szCs w:val="16"/>
              </w:rPr>
              <w:t>Une urgence</w:t>
            </w:r>
          </w:p>
        </w:tc>
        <w:tc>
          <w:tcPr>
            <w:tcW w:w="402" w:type="pct"/>
            <w:tcBorders>
              <w:top w:val="single" w:sz="8" w:space="0" w:color="auto"/>
              <w:left w:val="nil"/>
              <w:bottom w:val="single" w:sz="8" w:space="0" w:color="auto"/>
              <w:right w:val="single" w:sz="8" w:space="0" w:color="auto"/>
            </w:tcBorders>
            <w:shd w:val="clear" w:color="auto" w:fill="auto"/>
            <w:vAlign w:val="center"/>
            <w:hideMark/>
          </w:tcPr>
          <w:p w:rsidR="00205B56" w:rsidRPr="000E28CB" w:rsidRDefault="00205B56" w:rsidP="008D4B57">
            <w:pPr>
              <w:spacing w:after="0" w:line="240" w:lineRule="auto"/>
              <w:jc w:val="both"/>
              <w:rPr>
                <w:rFonts w:ascii="Times New Roman" w:eastAsia="Times New Roman" w:hAnsi="Times New Roman" w:cs="Times New Roman"/>
                <w:color w:val="000000"/>
                <w:sz w:val="16"/>
                <w:szCs w:val="16"/>
              </w:rPr>
            </w:pPr>
            <w:r w:rsidRPr="000E28CB">
              <w:rPr>
                <w:rFonts w:ascii="Times New Roman" w:eastAsia="Times New Roman" w:hAnsi="Times New Roman" w:cs="Times New Roman"/>
                <w:color w:val="000000"/>
                <w:sz w:val="16"/>
                <w:szCs w:val="16"/>
              </w:rPr>
              <w:t>Une raison de santé</w:t>
            </w:r>
          </w:p>
        </w:tc>
        <w:tc>
          <w:tcPr>
            <w:tcW w:w="285" w:type="pct"/>
            <w:tcBorders>
              <w:top w:val="single" w:sz="8" w:space="0" w:color="auto"/>
              <w:left w:val="nil"/>
              <w:bottom w:val="single" w:sz="8" w:space="0" w:color="auto"/>
              <w:right w:val="single" w:sz="8" w:space="0" w:color="auto"/>
            </w:tcBorders>
            <w:shd w:val="clear" w:color="auto" w:fill="auto"/>
            <w:vAlign w:val="center"/>
            <w:hideMark/>
          </w:tcPr>
          <w:p w:rsidR="00205B56" w:rsidRPr="000E28CB" w:rsidRDefault="00205B56" w:rsidP="008D4B57">
            <w:pPr>
              <w:spacing w:after="0" w:line="240" w:lineRule="auto"/>
              <w:jc w:val="both"/>
              <w:rPr>
                <w:rFonts w:ascii="Times New Roman" w:eastAsia="Times New Roman" w:hAnsi="Times New Roman" w:cs="Times New Roman"/>
                <w:color w:val="000000"/>
                <w:sz w:val="16"/>
                <w:szCs w:val="16"/>
              </w:rPr>
            </w:pPr>
            <w:r w:rsidRPr="000E28CB">
              <w:rPr>
                <w:rFonts w:ascii="Times New Roman" w:eastAsia="Times New Roman" w:hAnsi="Times New Roman" w:cs="Times New Roman"/>
                <w:color w:val="000000"/>
                <w:sz w:val="16"/>
                <w:szCs w:val="16"/>
              </w:rPr>
              <w:t>Régler des dettes</w:t>
            </w:r>
          </w:p>
        </w:tc>
        <w:tc>
          <w:tcPr>
            <w:tcW w:w="304" w:type="pct"/>
            <w:tcBorders>
              <w:top w:val="single" w:sz="8" w:space="0" w:color="auto"/>
              <w:left w:val="nil"/>
              <w:bottom w:val="single" w:sz="8" w:space="0" w:color="auto"/>
              <w:right w:val="single" w:sz="8" w:space="0" w:color="auto"/>
            </w:tcBorders>
            <w:shd w:val="clear" w:color="auto" w:fill="auto"/>
            <w:vAlign w:val="center"/>
            <w:hideMark/>
          </w:tcPr>
          <w:p w:rsidR="00205B56" w:rsidRPr="000E28CB" w:rsidRDefault="00205B56" w:rsidP="008D4B57">
            <w:pPr>
              <w:spacing w:after="0" w:line="240" w:lineRule="auto"/>
              <w:jc w:val="both"/>
              <w:rPr>
                <w:rFonts w:ascii="Times New Roman" w:eastAsia="Times New Roman" w:hAnsi="Times New Roman" w:cs="Times New Roman"/>
                <w:color w:val="000000"/>
                <w:sz w:val="16"/>
                <w:szCs w:val="16"/>
              </w:rPr>
            </w:pPr>
            <w:r w:rsidRPr="000E28CB">
              <w:rPr>
                <w:rFonts w:ascii="Times New Roman" w:eastAsia="Times New Roman" w:hAnsi="Times New Roman" w:cs="Times New Roman"/>
                <w:color w:val="000000"/>
                <w:sz w:val="16"/>
                <w:szCs w:val="16"/>
              </w:rPr>
              <w:t>Achat de maison ou d'un terrain</w:t>
            </w:r>
          </w:p>
        </w:tc>
        <w:tc>
          <w:tcPr>
            <w:tcW w:w="417" w:type="pct"/>
            <w:tcBorders>
              <w:top w:val="single" w:sz="8" w:space="0" w:color="auto"/>
              <w:left w:val="nil"/>
              <w:bottom w:val="single" w:sz="8" w:space="0" w:color="auto"/>
              <w:right w:val="single" w:sz="8" w:space="0" w:color="auto"/>
            </w:tcBorders>
            <w:shd w:val="clear" w:color="auto" w:fill="auto"/>
            <w:vAlign w:val="center"/>
            <w:hideMark/>
          </w:tcPr>
          <w:p w:rsidR="00205B56" w:rsidRPr="000E28CB" w:rsidRDefault="00205B56" w:rsidP="008D4B57">
            <w:pPr>
              <w:spacing w:after="0" w:line="240" w:lineRule="auto"/>
              <w:jc w:val="both"/>
              <w:rPr>
                <w:rFonts w:ascii="Times New Roman" w:eastAsia="Times New Roman" w:hAnsi="Times New Roman" w:cs="Times New Roman"/>
                <w:color w:val="000000"/>
                <w:sz w:val="16"/>
                <w:szCs w:val="16"/>
              </w:rPr>
            </w:pPr>
            <w:r w:rsidRPr="000E28CB">
              <w:rPr>
                <w:rFonts w:ascii="Times New Roman" w:eastAsia="Times New Roman" w:hAnsi="Times New Roman" w:cs="Times New Roman"/>
                <w:color w:val="000000"/>
                <w:sz w:val="16"/>
                <w:szCs w:val="16"/>
              </w:rPr>
              <w:t>Acheter des matériaux ou services</w:t>
            </w:r>
            <w:r w:rsidR="0095623A" w:rsidRPr="000E28CB">
              <w:rPr>
                <w:rFonts w:ascii="Times New Roman" w:eastAsia="Times New Roman" w:hAnsi="Times New Roman" w:cs="Times New Roman"/>
                <w:b/>
                <w:color w:val="000000"/>
                <w:sz w:val="16"/>
                <w:szCs w:val="16"/>
              </w:rPr>
              <w:t>*</w:t>
            </w:r>
          </w:p>
        </w:tc>
        <w:tc>
          <w:tcPr>
            <w:tcW w:w="396" w:type="pct"/>
            <w:tcBorders>
              <w:top w:val="single" w:sz="8" w:space="0" w:color="auto"/>
              <w:left w:val="nil"/>
              <w:bottom w:val="single" w:sz="8" w:space="0" w:color="auto"/>
              <w:right w:val="single" w:sz="8" w:space="0" w:color="auto"/>
            </w:tcBorders>
            <w:shd w:val="clear" w:color="auto" w:fill="auto"/>
            <w:vAlign w:val="center"/>
            <w:hideMark/>
          </w:tcPr>
          <w:p w:rsidR="00205B56" w:rsidRPr="000E28CB" w:rsidRDefault="00205B56" w:rsidP="008D4B57">
            <w:pPr>
              <w:spacing w:after="0" w:line="240" w:lineRule="auto"/>
              <w:jc w:val="both"/>
              <w:rPr>
                <w:rFonts w:ascii="Times New Roman" w:eastAsia="Times New Roman" w:hAnsi="Times New Roman" w:cs="Times New Roman"/>
                <w:color w:val="000000"/>
                <w:sz w:val="16"/>
                <w:szCs w:val="16"/>
              </w:rPr>
            </w:pPr>
            <w:r w:rsidRPr="000E28CB">
              <w:rPr>
                <w:rFonts w:ascii="Times New Roman" w:eastAsia="Times New Roman" w:hAnsi="Times New Roman" w:cs="Times New Roman"/>
                <w:color w:val="000000"/>
                <w:sz w:val="16"/>
                <w:szCs w:val="16"/>
              </w:rPr>
              <w:t>Acheter des intrants agricoles ou de la nourriture pour les animaux</w:t>
            </w:r>
          </w:p>
        </w:tc>
        <w:tc>
          <w:tcPr>
            <w:tcW w:w="493" w:type="pct"/>
            <w:tcBorders>
              <w:top w:val="single" w:sz="8" w:space="0" w:color="auto"/>
              <w:left w:val="nil"/>
              <w:bottom w:val="single" w:sz="8" w:space="0" w:color="auto"/>
              <w:right w:val="single" w:sz="8" w:space="0" w:color="auto"/>
            </w:tcBorders>
            <w:shd w:val="clear" w:color="auto" w:fill="auto"/>
            <w:vAlign w:val="center"/>
            <w:hideMark/>
          </w:tcPr>
          <w:p w:rsidR="00205B56" w:rsidRPr="000E28CB" w:rsidRDefault="00205B56" w:rsidP="008D4B57">
            <w:pPr>
              <w:spacing w:after="0" w:line="240" w:lineRule="auto"/>
              <w:jc w:val="both"/>
              <w:rPr>
                <w:rFonts w:ascii="Times New Roman" w:eastAsia="Times New Roman" w:hAnsi="Times New Roman" w:cs="Times New Roman"/>
                <w:color w:val="000000"/>
                <w:sz w:val="16"/>
                <w:szCs w:val="16"/>
              </w:rPr>
            </w:pPr>
            <w:r w:rsidRPr="000E28CB">
              <w:rPr>
                <w:rFonts w:ascii="Times New Roman" w:eastAsia="Times New Roman" w:hAnsi="Times New Roman" w:cs="Times New Roman"/>
                <w:color w:val="000000"/>
                <w:sz w:val="16"/>
                <w:szCs w:val="16"/>
              </w:rPr>
              <w:t>Acheter du crédit téléphonique</w:t>
            </w:r>
          </w:p>
        </w:tc>
        <w:tc>
          <w:tcPr>
            <w:tcW w:w="284" w:type="pct"/>
            <w:tcBorders>
              <w:top w:val="single" w:sz="8" w:space="0" w:color="auto"/>
              <w:left w:val="nil"/>
              <w:bottom w:val="single" w:sz="8" w:space="0" w:color="auto"/>
              <w:right w:val="single" w:sz="8" w:space="0" w:color="auto"/>
            </w:tcBorders>
            <w:shd w:val="clear" w:color="auto" w:fill="auto"/>
            <w:vAlign w:val="center"/>
            <w:hideMark/>
          </w:tcPr>
          <w:p w:rsidR="00205B56" w:rsidRPr="000E28CB" w:rsidRDefault="00205B56" w:rsidP="008D4B57">
            <w:pPr>
              <w:spacing w:after="0" w:line="240" w:lineRule="auto"/>
              <w:jc w:val="both"/>
              <w:rPr>
                <w:rFonts w:ascii="Times New Roman" w:eastAsia="Times New Roman" w:hAnsi="Times New Roman" w:cs="Times New Roman"/>
                <w:color w:val="000000"/>
                <w:sz w:val="16"/>
                <w:szCs w:val="16"/>
              </w:rPr>
            </w:pPr>
            <w:r w:rsidRPr="000E28CB">
              <w:rPr>
                <w:rFonts w:ascii="Times New Roman" w:eastAsia="Times New Roman" w:hAnsi="Times New Roman" w:cs="Times New Roman"/>
                <w:color w:val="000000"/>
                <w:sz w:val="16"/>
                <w:szCs w:val="16"/>
              </w:rPr>
              <w:t>Autres</w:t>
            </w:r>
          </w:p>
        </w:tc>
      </w:tr>
      <w:tr w:rsidR="000E28CB" w:rsidRPr="000E28CB" w:rsidTr="000E28CB">
        <w:trPr>
          <w:trHeight w:val="315"/>
        </w:trPr>
        <w:tc>
          <w:tcPr>
            <w:tcW w:w="458" w:type="pct"/>
            <w:tcBorders>
              <w:top w:val="nil"/>
              <w:left w:val="single" w:sz="8" w:space="0" w:color="auto"/>
              <w:bottom w:val="single" w:sz="8" w:space="0" w:color="auto"/>
              <w:right w:val="single" w:sz="8" w:space="0" w:color="auto"/>
            </w:tcBorders>
            <w:shd w:val="clear" w:color="auto" w:fill="auto"/>
            <w:noWrap/>
            <w:vAlign w:val="bottom"/>
            <w:hideMark/>
          </w:tcPr>
          <w:p w:rsidR="00205B56" w:rsidRPr="000E28CB" w:rsidRDefault="00205B56" w:rsidP="008D4B57">
            <w:pPr>
              <w:spacing w:after="0" w:line="240" w:lineRule="auto"/>
              <w:jc w:val="both"/>
              <w:rPr>
                <w:rFonts w:ascii="Calibri" w:eastAsia="Times New Roman" w:hAnsi="Calibri" w:cs="Times New Roman"/>
                <w:color w:val="000000"/>
                <w:sz w:val="16"/>
                <w:szCs w:val="16"/>
              </w:rPr>
            </w:pPr>
            <w:r w:rsidRPr="000E28CB">
              <w:rPr>
                <w:rFonts w:ascii="Calibri" w:eastAsia="Times New Roman" w:hAnsi="Calibri" w:cs="Times New Roman"/>
                <w:color w:val="000000"/>
                <w:sz w:val="16"/>
                <w:szCs w:val="16"/>
              </w:rPr>
              <w:t>Très pauvre</w:t>
            </w:r>
          </w:p>
        </w:tc>
        <w:tc>
          <w:tcPr>
            <w:tcW w:w="328" w:type="pct"/>
            <w:tcBorders>
              <w:top w:val="nil"/>
              <w:left w:val="nil"/>
              <w:bottom w:val="single" w:sz="8" w:space="0" w:color="auto"/>
              <w:right w:val="single" w:sz="8" w:space="0" w:color="auto"/>
            </w:tcBorders>
            <w:shd w:val="clear" w:color="auto" w:fill="auto"/>
            <w:noWrap/>
            <w:vAlign w:val="bottom"/>
            <w:hideMark/>
          </w:tcPr>
          <w:p w:rsidR="00205B56" w:rsidRPr="000E28CB" w:rsidRDefault="00205B56" w:rsidP="008D4B57">
            <w:pPr>
              <w:spacing w:after="0" w:line="240" w:lineRule="auto"/>
              <w:jc w:val="both"/>
              <w:rPr>
                <w:rFonts w:ascii="Calibri" w:eastAsia="Times New Roman" w:hAnsi="Calibri" w:cs="Times New Roman"/>
                <w:color w:val="000000"/>
                <w:sz w:val="16"/>
                <w:szCs w:val="16"/>
              </w:rPr>
            </w:pPr>
            <w:r w:rsidRPr="000E28CB">
              <w:rPr>
                <w:rFonts w:ascii="Calibri" w:eastAsia="Times New Roman" w:hAnsi="Calibri" w:cs="Times New Roman"/>
                <w:color w:val="000000"/>
                <w:sz w:val="16"/>
                <w:szCs w:val="16"/>
              </w:rPr>
              <w:t>0,3</w:t>
            </w:r>
          </w:p>
        </w:tc>
        <w:tc>
          <w:tcPr>
            <w:tcW w:w="326" w:type="pct"/>
            <w:tcBorders>
              <w:top w:val="nil"/>
              <w:left w:val="nil"/>
              <w:bottom w:val="single" w:sz="8" w:space="0" w:color="auto"/>
              <w:right w:val="single" w:sz="8" w:space="0" w:color="auto"/>
            </w:tcBorders>
            <w:shd w:val="clear" w:color="auto" w:fill="auto"/>
            <w:noWrap/>
            <w:vAlign w:val="bottom"/>
            <w:hideMark/>
          </w:tcPr>
          <w:p w:rsidR="00205B56" w:rsidRPr="000E28CB" w:rsidRDefault="00205B56" w:rsidP="008D4B57">
            <w:pPr>
              <w:spacing w:after="0" w:line="240" w:lineRule="auto"/>
              <w:jc w:val="both"/>
              <w:rPr>
                <w:rFonts w:ascii="Calibri" w:eastAsia="Times New Roman" w:hAnsi="Calibri" w:cs="Times New Roman"/>
                <w:color w:val="000000"/>
                <w:sz w:val="16"/>
                <w:szCs w:val="16"/>
              </w:rPr>
            </w:pPr>
            <w:r w:rsidRPr="000E28CB">
              <w:rPr>
                <w:rFonts w:ascii="Calibri" w:eastAsia="Times New Roman" w:hAnsi="Calibri" w:cs="Times New Roman"/>
                <w:color w:val="000000"/>
                <w:sz w:val="16"/>
                <w:szCs w:val="16"/>
              </w:rPr>
              <w:t>23,7</w:t>
            </w:r>
          </w:p>
        </w:tc>
        <w:tc>
          <w:tcPr>
            <w:tcW w:w="326" w:type="pct"/>
            <w:tcBorders>
              <w:top w:val="nil"/>
              <w:left w:val="nil"/>
              <w:bottom w:val="single" w:sz="8" w:space="0" w:color="auto"/>
              <w:right w:val="single" w:sz="8" w:space="0" w:color="auto"/>
            </w:tcBorders>
            <w:shd w:val="clear" w:color="auto" w:fill="auto"/>
            <w:noWrap/>
            <w:vAlign w:val="bottom"/>
            <w:hideMark/>
          </w:tcPr>
          <w:p w:rsidR="00205B56" w:rsidRPr="000E28CB" w:rsidRDefault="00205B56" w:rsidP="008D4B57">
            <w:pPr>
              <w:spacing w:after="0" w:line="240" w:lineRule="auto"/>
              <w:jc w:val="both"/>
              <w:rPr>
                <w:rFonts w:ascii="Calibri" w:eastAsia="Times New Roman" w:hAnsi="Calibri" w:cs="Times New Roman"/>
                <w:color w:val="000000"/>
                <w:sz w:val="16"/>
                <w:szCs w:val="16"/>
              </w:rPr>
            </w:pPr>
            <w:r w:rsidRPr="000E28CB">
              <w:rPr>
                <w:rFonts w:ascii="Calibri" w:eastAsia="Times New Roman" w:hAnsi="Calibri" w:cs="Times New Roman"/>
                <w:color w:val="000000"/>
                <w:sz w:val="16"/>
                <w:szCs w:val="16"/>
              </w:rPr>
              <w:t>2,2</w:t>
            </w:r>
          </w:p>
        </w:tc>
        <w:tc>
          <w:tcPr>
            <w:tcW w:w="327" w:type="pct"/>
            <w:tcBorders>
              <w:top w:val="nil"/>
              <w:left w:val="nil"/>
              <w:bottom w:val="single" w:sz="8" w:space="0" w:color="auto"/>
              <w:right w:val="single" w:sz="8" w:space="0" w:color="auto"/>
            </w:tcBorders>
            <w:shd w:val="clear" w:color="auto" w:fill="auto"/>
            <w:noWrap/>
            <w:vAlign w:val="bottom"/>
            <w:hideMark/>
          </w:tcPr>
          <w:p w:rsidR="00205B56" w:rsidRPr="000E28CB" w:rsidRDefault="00205B56" w:rsidP="008D4B57">
            <w:pPr>
              <w:spacing w:after="0" w:line="240" w:lineRule="auto"/>
              <w:jc w:val="both"/>
              <w:rPr>
                <w:rFonts w:ascii="Calibri" w:eastAsia="Times New Roman" w:hAnsi="Calibri" w:cs="Times New Roman"/>
                <w:color w:val="000000"/>
                <w:sz w:val="16"/>
                <w:szCs w:val="16"/>
              </w:rPr>
            </w:pPr>
            <w:r w:rsidRPr="000E28CB">
              <w:rPr>
                <w:rFonts w:ascii="Calibri" w:eastAsia="Times New Roman" w:hAnsi="Calibri" w:cs="Times New Roman"/>
                <w:color w:val="000000"/>
                <w:sz w:val="16"/>
                <w:szCs w:val="16"/>
              </w:rPr>
              <w:t>12,7</w:t>
            </w:r>
          </w:p>
        </w:tc>
        <w:tc>
          <w:tcPr>
            <w:tcW w:w="326" w:type="pct"/>
            <w:tcBorders>
              <w:top w:val="nil"/>
              <w:left w:val="nil"/>
              <w:bottom w:val="single" w:sz="8" w:space="0" w:color="auto"/>
              <w:right w:val="single" w:sz="8" w:space="0" w:color="auto"/>
            </w:tcBorders>
            <w:shd w:val="clear" w:color="auto" w:fill="auto"/>
            <w:noWrap/>
            <w:vAlign w:val="bottom"/>
            <w:hideMark/>
          </w:tcPr>
          <w:p w:rsidR="00205B56" w:rsidRPr="000E28CB" w:rsidRDefault="00205B56" w:rsidP="008D4B57">
            <w:pPr>
              <w:spacing w:after="0" w:line="240" w:lineRule="auto"/>
              <w:jc w:val="both"/>
              <w:rPr>
                <w:rFonts w:ascii="Calibri" w:eastAsia="Times New Roman" w:hAnsi="Calibri" w:cs="Times New Roman"/>
                <w:b/>
                <w:color w:val="000000"/>
                <w:sz w:val="16"/>
                <w:szCs w:val="16"/>
              </w:rPr>
            </w:pPr>
            <w:r w:rsidRPr="000E28CB">
              <w:rPr>
                <w:rFonts w:ascii="Calibri" w:eastAsia="Times New Roman" w:hAnsi="Calibri" w:cs="Times New Roman"/>
                <w:b/>
                <w:color w:val="000000"/>
                <w:sz w:val="16"/>
                <w:szCs w:val="16"/>
              </w:rPr>
              <w:t>50,6</w:t>
            </w:r>
          </w:p>
        </w:tc>
        <w:tc>
          <w:tcPr>
            <w:tcW w:w="327" w:type="pct"/>
            <w:tcBorders>
              <w:top w:val="nil"/>
              <w:left w:val="nil"/>
              <w:bottom w:val="single" w:sz="8" w:space="0" w:color="auto"/>
              <w:right w:val="single" w:sz="8" w:space="0" w:color="auto"/>
            </w:tcBorders>
            <w:shd w:val="clear" w:color="auto" w:fill="auto"/>
            <w:noWrap/>
            <w:vAlign w:val="bottom"/>
            <w:hideMark/>
          </w:tcPr>
          <w:p w:rsidR="00205B56" w:rsidRPr="000E28CB" w:rsidRDefault="00205B56" w:rsidP="008D4B57">
            <w:pPr>
              <w:spacing w:after="0" w:line="240" w:lineRule="auto"/>
              <w:jc w:val="both"/>
              <w:rPr>
                <w:rFonts w:ascii="Calibri" w:eastAsia="Times New Roman" w:hAnsi="Calibri" w:cs="Times New Roman"/>
                <w:color w:val="000000"/>
                <w:sz w:val="16"/>
                <w:szCs w:val="16"/>
              </w:rPr>
            </w:pPr>
            <w:r w:rsidRPr="000E28CB">
              <w:rPr>
                <w:rFonts w:ascii="Calibri" w:eastAsia="Times New Roman" w:hAnsi="Calibri" w:cs="Times New Roman"/>
                <w:color w:val="000000"/>
                <w:sz w:val="16"/>
                <w:szCs w:val="16"/>
              </w:rPr>
              <w:t>7,1</w:t>
            </w:r>
          </w:p>
        </w:tc>
        <w:tc>
          <w:tcPr>
            <w:tcW w:w="402" w:type="pct"/>
            <w:tcBorders>
              <w:top w:val="nil"/>
              <w:left w:val="nil"/>
              <w:bottom w:val="single" w:sz="8" w:space="0" w:color="auto"/>
              <w:right w:val="single" w:sz="8" w:space="0" w:color="auto"/>
            </w:tcBorders>
            <w:shd w:val="clear" w:color="auto" w:fill="auto"/>
            <w:noWrap/>
            <w:vAlign w:val="bottom"/>
            <w:hideMark/>
          </w:tcPr>
          <w:p w:rsidR="00205B56" w:rsidRPr="000E28CB" w:rsidRDefault="00205B56" w:rsidP="008D4B57">
            <w:pPr>
              <w:spacing w:after="0" w:line="240" w:lineRule="auto"/>
              <w:jc w:val="both"/>
              <w:rPr>
                <w:rFonts w:ascii="Calibri" w:eastAsia="Times New Roman" w:hAnsi="Calibri" w:cs="Times New Roman"/>
                <w:color w:val="000000"/>
                <w:sz w:val="16"/>
                <w:szCs w:val="16"/>
              </w:rPr>
            </w:pPr>
            <w:r w:rsidRPr="000E28CB">
              <w:rPr>
                <w:rFonts w:ascii="Calibri" w:eastAsia="Times New Roman" w:hAnsi="Calibri" w:cs="Times New Roman"/>
                <w:color w:val="000000"/>
                <w:sz w:val="16"/>
                <w:szCs w:val="16"/>
              </w:rPr>
              <w:t>42,7</w:t>
            </w:r>
          </w:p>
        </w:tc>
        <w:tc>
          <w:tcPr>
            <w:tcW w:w="285" w:type="pct"/>
            <w:tcBorders>
              <w:top w:val="nil"/>
              <w:left w:val="nil"/>
              <w:bottom w:val="single" w:sz="8" w:space="0" w:color="auto"/>
              <w:right w:val="single" w:sz="8" w:space="0" w:color="auto"/>
            </w:tcBorders>
            <w:shd w:val="clear" w:color="auto" w:fill="auto"/>
            <w:noWrap/>
            <w:vAlign w:val="bottom"/>
            <w:hideMark/>
          </w:tcPr>
          <w:p w:rsidR="00205B56" w:rsidRPr="000E28CB" w:rsidRDefault="00205B56" w:rsidP="008D4B57">
            <w:pPr>
              <w:spacing w:after="0" w:line="240" w:lineRule="auto"/>
              <w:jc w:val="both"/>
              <w:rPr>
                <w:rFonts w:ascii="Calibri" w:eastAsia="Times New Roman" w:hAnsi="Calibri" w:cs="Times New Roman"/>
                <w:color w:val="000000"/>
                <w:sz w:val="16"/>
                <w:szCs w:val="16"/>
              </w:rPr>
            </w:pPr>
            <w:r w:rsidRPr="000E28CB">
              <w:rPr>
                <w:rFonts w:ascii="Calibri" w:eastAsia="Times New Roman" w:hAnsi="Calibri" w:cs="Times New Roman"/>
                <w:color w:val="000000"/>
                <w:sz w:val="16"/>
                <w:szCs w:val="16"/>
              </w:rPr>
              <w:t>4,5</w:t>
            </w:r>
          </w:p>
        </w:tc>
        <w:tc>
          <w:tcPr>
            <w:tcW w:w="304" w:type="pct"/>
            <w:tcBorders>
              <w:top w:val="nil"/>
              <w:left w:val="nil"/>
              <w:bottom w:val="single" w:sz="8" w:space="0" w:color="auto"/>
              <w:right w:val="single" w:sz="8" w:space="0" w:color="auto"/>
            </w:tcBorders>
            <w:shd w:val="clear" w:color="auto" w:fill="auto"/>
            <w:noWrap/>
            <w:vAlign w:val="bottom"/>
            <w:hideMark/>
          </w:tcPr>
          <w:p w:rsidR="00205B56" w:rsidRPr="000E28CB" w:rsidRDefault="00205B56" w:rsidP="008D4B57">
            <w:pPr>
              <w:spacing w:after="0" w:line="240" w:lineRule="auto"/>
              <w:jc w:val="both"/>
              <w:rPr>
                <w:rFonts w:ascii="Calibri" w:eastAsia="Times New Roman" w:hAnsi="Calibri" w:cs="Times New Roman"/>
                <w:color w:val="000000"/>
                <w:sz w:val="16"/>
                <w:szCs w:val="16"/>
              </w:rPr>
            </w:pPr>
            <w:r w:rsidRPr="000E28CB">
              <w:rPr>
                <w:rFonts w:ascii="Calibri" w:eastAsia="Times New Roman" w:hAnsi="Calibri" w:cs="Times New Roman"/>
                <w:color w:val="000000"/>
                <w:sz w:val="16"/>
                <w:szCs w:val="16"/>
              </w:rPr>
              <w:t>2,1</w:t>
            </w:r>
          </w:p>
        </w:tc>
        <w:tc>
          <w:tcPr>
            <w:tcW w:w="417" w:type="pct"/>
            <w:tcBorders>
              <w:top w:val="nil"/>
              <w:left w:val="nil"/>
              <w:bottom w:val="single" w:sz="8" w:space="0" w:color="auto"/>
              <w:right w:val="single" w:sz="8" w:space="0" w:color="auto"/>
            </w:tcBorders>
            <w:shd w:val="clear" w:color="auto" w:fill="auto"/>
            <w:noWrap/>
            <w:vAlign w:val="bottom"/>
            <w:hideMark/>
          </w:tcPr>
          <w:p w:rsidR="00205B56" w:rsidRPr="000E28CB" w:rsidRDefault="00205B56" w:rsidP="008D4B57">
            <w:pPr>
              <w:spacing w:after="0" w:line="240" w:lineRule="auto"/>
              <w:jc w:val="both"/>
              <w:rPr>
                <w:rFonts w:ascii="Calibri" w:eastAsia="Times New Roman" w:hAnsi="Calibri" w:cs="Times New Roman"/>
                <w:color w:val="000000"/>
                <w:sz w:val="16"/>
                <w:szCs w:val="16"/>
              </w:rPr>
            </w:pPr>
            <w:r w:rsidRPr="000E28CB">
              <w:rPr>
                <w:rFonts w:ascii="Calibri" w:eastAsia="Times New Roman" w:hAnsi="Calibri" w:cs="Times New Roman"/>
                <w:color w:val="000000"/>
                <w:sz w:val="16"/>
                <w:szCs w:val="16"/>
              </w:rPr>
              <w:t>10,3</w:t>
            </w:r>
          </w:p>
        </w:tc>
        <w:tc>
          <w:tcPr>
            <w:tcW w:w="396" w:type="pct"/>
            <w:tcBorders>
              <w:top w:val="nil"/>
              <w:left w:val="nil"/>
              <w:bottom w:val="single" w:sz="8" w:space="0" w:color="auto"/>
              <w:right w:val="single" w:sz="8" w:space="0" w:color="auto"/>
            </w:tcBorders>
            <w:shd w:val="clear" w:color="auto" w:fill="auto"/>
            <w:noWrap/>
            <w:vAlign w:val="bottom"/>
            <w:hideMark/>
          </w:tcPr>
          <w:p w:rsidR="00205B56" w:rsidRPr="000E28CB" w:rsidRDefault="00205B56" w:rsidP="008D4B57">
            <w:pPr>
              <w:spacing w:after="0" w:line="240" w:lineRule="auto"/>
              <w:jc w:val="both"/>
              <w:rPr>
                <w:rFonts w:ascii="Calibri" w:eastAsia="Times New Roman" w:hAnsi="Calibri" w:cs="Times New Roman"/>
                <w:color w:val="000000"/>
                <w:sz w:val="16"/>
                <w:szCs w:val="16"/>
              </w:rPr>
            </w:pPr>
            <w:r w:rsidRPr="000E28CB">
              <w:rPr>
                <w:rFonts w:ascii="Calibri" w:eastAsia="Times New Roman" w:hAnsi="Calibri" w:cs="Times New Roman"/>
                <w:color w:val="000000"/>
                <w:sz w:val="16"/>
                <w:szCs w:val="16"/>
              </w:rPr>
              <w:t>13,9</w:t>
            </w:r>
          </w:p>
        </w:tc>
        <w:tc>
          <w:tcPr>
            <w:tcW w:w="493" w:type="pct"/>
            <w:tcBorders>
              <w:top w:val="nil"/>
              <w:left w:val="nil"/>
              <w:bottom w:val="single" w:sz="8" w:space="0" w:color="auto"/>
              <w:right w:val="single" w:sz="8" w:space="0" w:color="auto"/>
            </w:tcBorders>
            <w:shd w:val="clear" w:color="auto" w:fill="auto"/>
            <w:noWrap/>
            <w:vAlign w:val="bottom"/>
            <w:hideMark/>
          </w:tcPr>
          <w:p w:rsidR="00205B56" w:rsidRPr="000E28CB" w:rsidRDefault="00205B56" w:rsidP="008D4B57">
            <w:pPr>
              <w:spacing w:after="0" w:line="240" w:lineRule="auto"/>
              <w:jc w:val="both"/>
              <w:rPr>
                <w:rFonts w:ascii="Calibri" w:eastAsia="Times New Roman" w:hAnsi="Calibri" w:cs="Times New Roman"/>
                <w:color w:val="000000"/>
                <w:sz w:val="16"/>
                <w:szCs w:val="16"/>
              </w:rPr>
            </w:pPr>
            <w:r w:rsidRPr="000E28CB">
              <w:rPr>
                <w:rFonts w:ascii="Calibri" w:eastAsia="Times New Roman" w:hAnsi="Calibri" w:cs="Times New Roman"/>
                <w:color w:val="000000"/>
                <w:sz w:val="16"/>
                <w:szCs w:val="16"/>
              </w:rPr>
              <w:t>2,9</w:t>
            </w:r>
          </w:p>
        </w:tc>
        <w:tc>
          <w:tcPr>
            <w:tcW w:w="284" w:type="pct"/>
            <w:tcBorders>
              <w:top w:val="nil"/>
              <w:left w:val="nil"/>
              <w:bottom w:val="single" w:sz="8" w:space="0" w:color="auto"/>
              <w:right w:val="single" w:sz="8" w:space="0" w:color="auto"/>
            </w:tcBorders>
            <w:shd w:val="clear" w:color="auto" w:fill="auto"/>
            <w:noWrap/>
            <w:vAlign w:val="bottom"/>
            <w:hideMark/>
          </w:tcPr>
          <w:p w:rsidR="00205B56" w:rsidRPr="000E28CB" w:rsidRDefault="00205B56" w:rsidP="008D4B57">
            <w:pPr>
              <w:spacing w:after="0" w:line="240" w:lineRule="auto"/>
              <w:jc w:val="both"/>
              <w:rPr>
                <w:rFonts w:ascii="Calibri" w:eastAsia="Times New Roman" w:hAnsi="Calibri" w:cs="Times New Roman"/>
                <w:color w:val="000000"/>
                <w:sz w:val="16"/>
                <w:szCs w:val="16"/>
              </w:rPr>
            </w:pPr>
            <w:r w:rsidRPr="000E28CB">
              <w:rPr>
                <w:rFonts w:ascii="Calibri" w:eastAsia="Times New Roman" w:hAnsi="Calibri" w:cs="Times New Roman"/>
                <w:color w:val="000000"/>
                <w:sz w:val="16"/>
                <w:szCs w:val="16"/>
              </w:rPr>
              <w:t>6,7</w:t>
            </w:r>
          </w:p>
        </w:tc>
      </w:tr>
      <w:tr w:rsidR="000E28CB" w:rsidRPr="000E28CB" w:rsidTr="000E28CB">
        <w:trPr>
          <w:trHeight w:val="315"/>
        </w:trPr>
        <w:tc>
          <w:tcPr>
            <w:tcW w:w="458" w:type="pct"/>
            <w:tcBorders>
              <w:top w:val="nil"/>
              <w:left w:val="single" w:sz="8" w:space="0" w:color="auto"/>
              <w:bottom w:val="single" w:sz="8" w:space="0" w:color="auto"/>
              <w:right w:val="single" w:sz="8" w:space="0" w:color="auto"/>
            </w:tcBorders>
            <w:shd w:val="clear" w:color="auto" w:fill="auto"/>
            <w:noWrap/>
            <w:vAlign w:val="bottom"/>
            <w:hideMark/>
          </w:tcPr>
          <w:p w:rsidR="00205B56" w:rsidRPr="000E28CB" w:rsidRDefault="00205B56" w:rsidP="008D4B57">
            <w:pPr>
              <w:spacing w:after="0" w:line="240" w:lineRule="auto"/>
              <w:jc w:val="both"/>
              <w:rPr>
                <w:rFonts w:ascii="Calibri" w:eastAsia="Times New Roman" w:hAnsi="Calibri" w:cs="Times New Roman"/>
                <w:color w:val="000000"/>
                <w:sz w:val="16"/>
                <w:szCs w:val="16"/>
              </w:rPr>
            </w:pPr>
            <w:r w:rsidRPr="000E28CB">
              <w:rPr>
                <w:rFonts w:ascii="Calibri" w:eastAsia="Times New Roman" w:hAnsi="Calibri" w:cs="Times New Roman"/>
                <w:color w:val="000000"/>
                <w:sz w:val="16"/>
                <w:szCs w:val="16"/>
              </w:rPr>
              <w:t>Pauvres</w:t>
            </w:r>
          </w:p>
        </w:tc>
        <w:tc>
          <w:tcPr>
            <w:tcW w:w="328" w:type="pct"/>
            <w:tcBorders>
              <w:top w:val="nil"/>
              <w:left w:val="nil"/>
              <w:bottom w:val="single" w:sz="8" w:space="0" w:color="auto"/>
              <w:right w:val="single" w:sz="8" w:space="0" w:color="auto"/>
            </w:tcBorders>
            <w:shd w:val="clear" w:color="auto" w:fill="auto"/>
            <w:noWrap/>
            <w:vAlign w:val="bottom"/>
            <w:hideMark/>
          </w:tcPr>
          <w:p w:rsidR="00205B56" w:rsidRPr="000E28CB" w:rsidRDefault="00205B56" w:rsidP="008D4B57">
            <w:pPr>
              <w:spacing w:after="0" w:line="240" w:lineRule="auto"/>
              <w:jc w:val="both"/>
              <w:rPr>
                <w:rFonts w:ascii="Calibri" w:eastAsia="Times New Roman" w:hAnsi="Calibri" w:cs="Times New Roman"/>
                <w:color w:val="000000"/>
                <w:sz w:val="16"/>
                <w:szCs w:val="16"/>
              </w:rPr>
            </w:pPr>
            <w:r w:rsidRPr="000E28CB">
              <w:rPr>
                <w:rFonts w:ascii="Calibri" w:eastAsia="Times New Roman" w:hAnsi="Calibri" w:cs="Times New Roman"/>
                <w:color w:val="000000"/>
                <w:sz w:val="16"/>
                <w:szCs w:val="16"/>
              </w:rPr>
              <w:t>1,4</w:t>
            </w:r>
          </w:p>
        </w:tc>
        <w:tc>
          <w:tcPr>
            <w:tcW w:w="326" w:type="pct"/>
            <w:tcBorders>
              <w:top w:val="nil"/>
              <w:left w:val="nil"/>
              <w:bottom w:val="single" w:sz="8" w:space="0" w:color="auto"/>
              <w:right w:val="single" w:sz="8" w:space="0" w:color="auto"/>
            </w:tcBorders>
            <w:shd w:val="clear" w:color="auto" w:fill="auto"/>
            <w:noWrap/>
            <w:vAlign w:val="bottom"/>
            <w:hideMark/>
          </w:tcPr>
          <w:p w:rsidR="00205B56" w:rsidRPr="000E28CB" w:rsidRDefault="00205B56" w:rsidP="008D4B57">
            <w:pPr>
              <w:spacing w:after="0" w:line="240" w:lineRule="auto"/>
              <w:jc w:val="both"/>
              <w:rPr>
                <w:rFonts w:ascii="Calibri" w:eastAsia="Times New Roman" w:hAnsi="Calibri" w:cs="Times New Roman"/>
                <w:color w:val="000000"/>
                <w:sz w:val="16"/>
                <w:szCs w:val="16"/>
              </w:rPr>
            </w:pPr>
            <w:r w:rsidRPr="000E28CB">
              <w:rPr>
                <w:rFonts w:ascii="Calibri" w:eastAsia="Times New Roman" w:hAnsi="Calibri" w:cs="Times New Roman"/>
                <w:color w:val="000000"/>
                <w:sz w:val="16"/>
                <w:szCs w:val="16"/>
              </w:rPr>
              <w:t>20,6</w:t>
            </w:r>
          </w:p>
        </w:tc>
        <w:tc>
          <w:tcPr>
            <w:tcW w:w="326" w:type="pct"/>
            <w:tcBorders>
              <w:top w:val="nil"/>
              <w:left w:val="nil"/>
              <w:bottom w:val="single" w:sz="8" w:space="0" w:color="auto"/>
              <w:right w:val="single" w:sz="8" w:space="0" w:color="auto"/>
            </w:tcBorders>
            <w:shd w:val="clear" w:color="auto" w:fill="auto"/>
            <w:noWrap/>
            <w:vAlign w:val="bottom"/>
            <w:hideMark/>
          </w:tcPr>
          <w:p w:rsidR="00205B56" w:rsidRPr="000E28CB" w:rsidRDefault="00205B56" w:rsidP="008D4B57">
            <w:pPr>
              <w:spacing w:after="0" w:line="240" w:lineRule="auto"/>
              <w:jc w:val="both"/>
              <w:rPr>
                <w:rFonts w:ascii="Calibri" w:eastAsia="Times New Roman" w:hAnsi="Calibri" w:cs="Times New Roman"/>
                <w:color w:val="000000"/>
                <w:sz w:val="16"/>
                <w:szCs w:val="16"/>
              </w:rPr>
            </w:pPr>
            <w:r w:rsidRPr="000E28CB">
              <w:rPr>
                <w:rFonts w:ascii="Calibri" w:eastAsia="Times New Roman" w:hAnsi="Calibri" w:cs="Times New Roman"/>
                <w:color w:val="000000"/>
                <w:sz w:val="16"/>
                <w:szCs w:val="16"/>
              </w:rPr>
              <w:t>0,4</w:t>
            </w:r>
          </w:p>
        </w:tc>
        <w:tc>
          <w:tcPr>
            <w:tcW w:w="327" w:type="pct"/>
            <w:tcBorders>
              <w:top w:val="nil"/>
              <w:left w:val="nil"/>
              <w:bottom w:val="single" w:sz="8" w:space="0" w:color="auto"/>
              <w:right w:val="single" w:sz="8" w:space="0" w:color="auto"/>
            </w:tcBorders>
            <w:shd w:val="clear" w:color="auto" w:fill="auto"/>
            <w:noWrap/>
            <w:vAlign w:val="bottom"/>
            <w:hideMark/>
          </w:tcPr>
          <w:p w:rsidR="00205B56" w:rsidRPr="000E28CB" w:rsidRDefault="00205B56" w:rsidP="008D4B57">
            <w:pPr>
              <w:spacing w:after="0" w:line="240" w:lineRule="auto"/>
              <w:jc w:val="both"/>
              <w:rPr>
                <w:rFonts w:ascii="Calibri" w:eastAsia="Times New Roman" w:hAnsi="Calibri" w:cs="Times New Roman"/>
                <w:color w:val="000000"/>
                <w:sz w:val="16"/>
                <w:szCs w:val="16"/>
              </w:rPr>
            </w:pPr>
            <w:r w:rsidRPr="000E28CB">
              <w:rPr>
                <w:rFonts w:ascii="Calibri" w:eastAsia="Times New Roman" w:hAnsi="Calibri" w:cs="Times New Roman"/>
                <w:color w:val="000000"/>
                <w:sz w:val="16"/>
                <w:szCs w:val="16"/>
              </w:rPr>
              <w:t>6,5</w:t>
            </w:r>
          </w:p>
        </w:tc>
        <w:tc>
          <w:tcPr>
            <w:tcW w:w="326" w:type="pct"/>
            <w:tcBorders>
              <w:top w:val="nil"/>
              <w:left w:val="nil"/>
              <w:bottom w:val="single" w:sz="8" w:space="0" w:color="auto"/>
              <w:right w:val="single" w:sz="8" w:space="0" w:color="auto"/>
            </w:tcBorders>
            <w:shd w:val="clear" w:color="auto" w:fill="auto"/>
            <w:noWrap/>
            <w:vAlign w:val="bottom"/>
            <w:hideMark/>
          </w:tcPr>
          <w:p w:rsidR="00205B56" w:rsidRPr="000E28CB" w:rsidRDefault="00205B56" w:rsidP="008D4B57">
            <w:pPr>
              <w:spacing w:after="0" w:line="240" w:lineRule="auto"/>
              <w:jc w:val="both"/>
              <w:rPr>
                <w:rFonts w:ascii="Calibri" w:eastAsia="Times New Roman" w:hAnsi="Calibri" w:cs="Times New Roman"/>
                <w:b/>
                <w:color w:val="000000"/>
                <w:sz w:val="16"/>
                <w:szCs w:val="16"/>
              </w:rPr>
            </w:pPr>
            <w:r w:rsidRPr="000E28CB">
              <w:rPr>
                <w:rFonts w:ascii="Calibri" w:eastAsia="Times New Roman" w:hAnsi="Calibri" w:cs="Times New Roman"/>
                <w:b/>
                <w:color w:val="000000"/>
                <w:sz w:val="16"/>
                <w:szCs w:val="16"/>
              </w:rPr>
              <w:t>37,9</w:t>
            </w:r>
          </w:p>
        </w:tc>
        <w:tc>
          <w:tcPr>
            <w:tcW w:w="327" w:type="pct"/>
            <w:tcBorders>
              <w:top w:val="nil"/>
              <w:left w:val="nil"/>
              <w:bottom w:val="single" w:sz="8" w:space="0" w:color="auto"/>
              <w:right w:val="single" w:sz="8" w:space="0" w:color="auto"/>
            </w:tcBorders>
            <w:shd w:val="clear" w:color="auto" w:fill="auto"/>
            <w:noWrap/>
            <w:vAlign w:val="bottom"/>
            <w:hideMark/>
          </w:tcPr>
          <w:p w:rsidR="00205B56" w:rsidRPr="000E28CB" w:rsidRDefault="00205B56" w:rsidP="008D4B57">
            <w:pPr>
              <w:spacing w:after="0" w:line="240" w:lineRule="auto"/>
              <w:jc w:val="both"/>
              <w:rPr>
                <w:rFonts w:ascii="Calibri" w:eastAsia="Times New Roman" w:hAnsi="Calibri" w:cs="Times New Roman"/>
                <w:color w:val="000000"/>
                <w:sz w:val="16"/>
                <w:szCs w:val="16"/>
              </w:rPr>
            </w:pPr>
            <w:r w:rsidRPr="000E28CB">
              <w:rPr>
                <w:rFonts w:ascii="Calibri" w:eastAsia="Times New Roman" w:hAnsi="Calibri" w:cs="Times New Roman"/>
                <w:color w:val="000000"/>
                <w:sz w:val="16"/>
                <w:szCs w:val="16"/>
              </w:rPr>
              <w:t>9,9</w:t>
            </w:r>
          </w:p>
        </w:tc>
        <w:tc>
          <w:tcPr>
            <w:tcW w:w="402" w:type="pct"/>
            <w:tcBorders>
              <w:top w:val="nil"/>
              <w:left w:val="nil"/>
              <w:bottom w:val="single" w:sz="8" w:space="0" w:color="auto"/>
              <w:right w:val="single" w:sz="8" w:space="0" w:color="auto"/>
            </w:tcBorders>
            <w:shd w:val="clear" w:color="auto" w:fill="auto"/>
            <w:noWrap/>
            <w:vAlign w:val="bottom"/>
            <w:hideMark/>
          </w:tcPr>
          <w:p w:rsidR="00205B56" w:rsidRPr="000E28CB" w:rsidRDefault="00205B56" w:rsidP="008D4B57">
            <w:pPr>
              <w:spacing w:after="0" w:line="240" w:lineRule="auto"/>
              <w:jc w:val="both"/>
              <w:rPr>
                <w:rFonts w:ascii="Calibri" w:eastAsia="Times New Roman" w:hAnsi="Calibri" w:cs="Times New Roman"/>
                <w:color w:val="000000"/>
                <w:sz w:val="16"/>
                <w:szCs w:val="16"/>
              </w:rPr>
            </w:pPr>
            <w:r w:rsidRPr="000E28CB">
              <w:rPr>
                <w:rFonts w:ascii="Calibri" w:eastAsia="Times New Roman" w:hAnsi="Calibri" w:cs="Times New Roman"/>
                <w:color w:val="000000"/>
                <w:sz w:val="16"/>
                <w:szCs w:val="16"/>
              </w:rPr>
              <w:t>38,9</w:t>
            </w:r>
          </w:p>
        </w:tc>
        <w:tc>
          <w:tcPr>
            <w:tcW w:w="285" w:type="pct"/>
            <w:tcBorders>
              <w:top w:val="nil"/>
              <w:left w:val="nil"/>
              <w:bottom w:val="single" w:sz="8" w:space="0" w:color="auto"/>
              <w:right w:val="single" w:sz="8" w:space="0" w:color="auto"/>
            </w:tcBorders>
            <w:shd w:val="clear" w:color="auto" w:fill="auto"/>
            <w:noWrap/>
            <w:vAlign w:val="bottom"/>
            <w:hideMark/>
          </w:tcPr>
          <w:p w:rsidR="00205B56" w:rsidRPr="000E28CB" w:rsidRDefault="00205B56" w:rsidP="008D4B57">
            <w:pPr>
              <w:spacing w:after="0" w:line="240" w:lineRule="auto"/>
              <w:jc w:val="both"/>
              <w:rPr>
                <w:rFonts w:ascii="Calibri" w:eastAsia="Times New Roman" w:hAnsi="Calibri" w:cs="Times New Roman"/>
                <w:color w:val="000000"/>
                <w:sz w:val="16"/>
                <w:szCs w:val="16"/>
              </w:rPr>
            </w:pPr>
            <w:r w:rsidRPr="000E28CB">
              <w:rPr>
                <w:rFonts w:ascii="Calibri" w:eastAsia="Times New Roman" w:hAnsi="Calibri" w:cs="Times New Roman"/>
                <w:color w:val="000000"/>
                <w:sz w:val="16"/>
                <w:szCs w:val="16"/>
              </w:rPr>
              <w:t>4,1</w:t>
            </w:r>
          </w:p>
        </w:tc>
        <w:tc>
          <w:tcPr>
            <w:tcW w:w="304" w:type="pct"/>
            <w:tcBorders>
              <w:top w:val="nil"/>
              <w:left w:val="nil"/>
              <w:bottom w:val="single" w:sz="8" w:space="0" w:color="auto"/>
              <w:right w:val="single" w:sz="8" w:space="0" w:color="auto"/>
            </w:tcBorders>
            <w:shd w:val="clear" w:color="auto" w:fill="auto"/>
            <w:noWrap/>
            <w:vAlign w:val="bottom"/>
            <w:hideMark/>
          </w:tcPr>
          <w:p w:rsidR="00205B56" w:rsidRPr="000E28CB" w:rsidRDefault="00205B56" w:rsidP="008D4B57">
            <w:pPr>
              <w:spacing w:after="0" w:line="240" w:lineRule="auto"/>
              <w:jc w:val="both"/>
              <w:rPr>
                <w:rFonts w:ascii="Calibri" w:eastAsia="Times New Roman" w:hAnsi="Calibri" w:cs="Times New Roman"/>
                <w:color w:val="000000"/>
                <w:sz w:val="16"/>
                <w:szCs w:val="16"/>
              </w:rPr>
            </w:pPr>
            <w:r w:rsidRPr="000E28CB">
              <w:rPr>
                <w:rFonts w:ascii="Calibri" w:eastAsia="Times New Roman" w:hAnsi="Calibri" w:cs="Times New Roman"/>
                <w:color w:val="000000"/>
                <w:sz w:val="16"/>
                <w:szCs w:val="16"/>
              </w:rPr>
              <w:t>0,4</w:t>
            </w:r>
          </w:p>
        </w:tc>
        <w:tc>
          <w:tcPr>
            <w:tcW w:w="417" w:type="pct"/>
            <w:tcBorders>
              <w:top w:val="nil"/>
              <w:left w:val="nil"/>
              <w:bottom w:val="single" w:sz="8" w:space="0" w:color="auto"/>
              <w:right w:val="single" w:sz="8" w:space="0" w:color="auto"/>
            </w:tcBorders>
            <w:shd w:val="clear" w:color="auto" w:fill="auto"/>
            <w:noWrap/>
            <w:vAlign w:val="bottom"/>
            <w:hideMark/>
          </w:tcPr>
          <w:p w:rsidR="00205B56" w:rsidRPr="000E28CB" w:rsidRDefault="00205B56" w:rsidP="008D4B57">
            <w:pPr>
              <w:spacing w:after="0" w:line="240" w:lineRule="auto"/>
              <w:jc w:val="both"/>
              <w:rPr>
                <w:rFonts w:ascii="Calibri" w:eastAsia="Times New Roman" w:hAnsi="Calibri" w:cs="Times New Roman"/>
                <w:color w:val="000000"/>
                <w:sz w:val="16"/>
                <w:szCs w:val="16"/>
              </w:rPr>
            </w:pPr>
            <w:r w:rsidRPr="000E28CB">
              <w:rPr>
                <w:rFonts w:ascii="Calibri" w:eastAsia="Times New Roman" w:hAnsi="Calibri" w:cs="Times New Roman"/>
                <w:color w:val="000000"/>
                <w:sz w:val="16"/>
                <w:szCs w:val="16"/>
              </w:rPr>
              <w:t>8</w:t>
            </w:r>
          </w:p>
        </w:tc>
        <w:tc>
          <w:tcPr>
            <w:tcW w:w="396" w:type="pct"/>
            <w:tcBorders>
              <w:top w:val="nil"/>
              <w:left w:val="nil"/>
              <w:bottom w:val="single" w:sz="8" w:space="0" w:color="auto"/>
              <w:right w:val="single" w:sz="8" w:space="0" w:color="auto"/>
            </w:tcBorders>
            <w:shd w:val="clear" w:color="auto" w:fill="auto"/>
            <w:noWrap/>
            <w:vAlign w:val="bottom"/>
            <w:hideMark/>
          </w:tcPr>
          <w:p w:rsidR="00205B56" w:rsidRPr="000E28CB" w:rsidRDefault="00205B56" w:rsidP="008D4B57">
            <w:pPr>
              <w:spacing w:after="0" w:line="240" w:lineRule="auto"/>
              <w:jc w:val="both"/>
              <w:rPr>
                <w:rFonts w:ascii="Calibri" w:eastAsia="Times New Roman" w:hAnsi="Calibri" w:cs="Times New Roman"/>
                <w:color w:val="000000"/>
                <w:sz w:val="16"/>
                <w:szCs w:val="16"/>
              </w:rPr>
            </w:pPr>
            <w:r w:rsidRPr="000E28CB">
              <w:rPr>
                <w:rFonts w:ascii="Calibri" w:eastAsia="Times New Roman" w:hAnsi="Calibri" w:cs="Times New Roman"/>
                <w:color w:val="000000"/>
                <w:sz w:val="16"/>
                <w:szCs w:val="16"/>
              </w:rPr>
              <w:t>16,6</w:t>
            </w:r>
          </w:p>
        </w:tc>
        <w:tc>
          <w:tcPr>
            <w:tcW w:w="493" w:type="pct"/>
            <w:tcBorders>
              <w:top w:val="nil"/>
              <w:left w:val="nil"/>
              <w:bottom w:val="single" w:sz="8" w:space="0" w:color="auto"/>
              <w:right w:val="single" w:sz="8" w:space="0" w:color="auto"/>
            </w:tcBorders>
            <w:shd w:val="clear" w:color="auto" w:fill="auto"/>
            <w:noWrap/>
            <w:vAlign w:val="bottom"/>
            <w:hideMark/>
          </w:tcPr>
          <w:p w:rsidR="00205B56" w:rsidRPr="000E28CB" w:rsidRDefault="00205B56" w:rsidP="008D4B57">
            <w:pPr>
              <w:spacing w:after="0" w:line="240" w:lineRule="auto"/>
              <w:jc w:val="both"/>
              <w:rPr>
                <w:rFonts w:ascii="Calibri" w:eastAsia="Times New Roman" w:hAnsi="Calibri" w:cs="Times New Roman"/>
                <w:color w:val="000000"/>
                <w:sz w:val="16"/>
                <w:szCs w:val="16"/>
              </w:rPr>
            </w:pPr>
            <w:r w:rsidRPr="000E28CB">
              <w:rPr>
                <w:rFonts w:ascii="Calibri" w:eastAsia="Times New Roman" w:hAnsi="Calibri" w:cs="Times New Roman"/>
                <w:color w:val="000000"/>
                <w:sz w:val="16"/>
                <w:szCs w:val="16"/>
              </w:rPr>
              <w:t>2,7</w:t>
            </w:r>
          </w:p>
        </w:tc>
        <w:tc>
          <w:tcPr>
            <w:tcW w:w="284" w:type="pct"/>
            <w:tcBorders>
              <w:top w:val="nil"/>
              <w:left w:val="nil"/>
              <w:bottom w:val="single" w:sz="8" w:space="0" w:color="auto"/>
              <w:right w:val="single" w:sz="8" w:space="0" w:color="auto"/>
            </w:tcBorders>
            <w:shd w:val="clear" w:color="auto" w:fill="auto"/>
            <w:noWrap/>
            <w:vAlign w:val="bottom"/>
            <w:hideMark/>
          </w:tcPr>
          <w:p w:rsidR="00205B56" w:rsidRPr="000E28CB" w:rsidRDefault="00205B56" w:rsidP="008D4B57">
            <w:pPr>
              <w:spacing w:after="0" w:line="240" w:lineRule="auto"/>
              <w:jc w:val="both"/>
              <w:rPr>
                <w:rFonts w:ascii="Calibri" w:eastAsia="Times New Roman" w:hAnsi="Calibri" w:cs="Times New Roman"/>
                <w:color w:val="000000"/>
                <w:sz w:val="16"/>
                <w:szCs w:val="16"/>
              </w:rPr>
            </w:pPr>
            <w:r w:rsidRPr="000E28CB">
              <w:rPr>
                <w:rFonts w:ascii="Calibri" w:eastAsia="Times New Roman" w:hAnsi="Calibri" w:cs="Times New Roman"/>
                <w:color w:val="000000"/>
                <w:sz w:val="16"/>
                <w:szCs w:val="16"/>
              </w:rPr>
              <w:t>12,9</w:t>
            </w:r>
          </w:p>
        </w:tc>
      </w:tr>
      <w:tr w:rsidR="000E28CB" w:rsidRPr="000E28CB" w:rsidTr="000E28CB">
        <w:trPr>
          <w:trHeight w:val="315"/>
        </w:trPr>
        <w:tc>
          <w:tcPr>
            <w:tcW w:w="458" w:type="pct"/>
            <w:tcBorders>
              <w:top w:val="nil"/>
              <w:left w:val="single" w:sz="8" w:space="0" w:color="auto"/>
              <w:bottom w:val="single" w:sz="8" w:space="0" w:color="auto"/>
              <w:right w:val="single" w:sz="8" w:space="0" w:color="auto"/>
            </w:tcBorders>
            <w:shd w:val="clear" w:color="auto" w:fill="auto"/>
            <w:noWrap/>
            <w:vAlign w:val="bottom"/>
            <w:hideMark/>
          </w:tcPr>
          <w:p w:rsidR="00205B56" w:rsidRPr="000E28CB" w:rsidRDefault="00205B56" w:rsidP="008D4B57">
            <w:pPr>
              <w:spacing w:after="0" w:line="240" w:lineRule="auto"/>
              <w:jc w:val="both"/>
              <w:rPr>
                <w:rFonts w:ascii="Calibri" w:eastAsia="Times New Roman" w:hAnsi="Calibri" w:cs="Times New Roman"/>
                <w:color w:val="000000"/>
                <w:sz w:val="16"/>
                <w:szCs w:val="16"/>
              </w:rPr>
            </w:pPr>
            <w:r w:rsidRPr="000E28CB">
              <w:rPr>
                <w:rFonts w:ascii="Calibri" w:eastAsia="Times New Roman" w:hAnsi="Calibri" w:cs="Times New Roman"/>
                <w:color w:val="000000"/>
                <w:sz w:val="16"/>
                <w:szCs w:val="16"/>
              </w:rPr>
              <w:t>Moyen</w:t>
            </w:r>
          </w:p>
        </w:tc>
        <w:tc>
          <w:tcPr>
            <w:tcW w:w="328" w:type="pct"/>
            <w:tcBorders>
              <w:top w:val="nil"/>
              <w:left w:val="nil"/>
              <w:bottom w:val="single" w:sz="8" w:space="0" w:color="auto"/>
              <w:right w:val="single" w:sz="8" w:space="0" w:color="auto"/>
            </w:tcBorders>
            <w:shd w:val="clear" w:color="auto" w:fill="auto"/>
            <w:noWrap/>
            <w:vAlign w:val="bottom"/>
            <w:hideMark/>
          </w:tcPr>
          <w:p w:rsidR="00205B56" w:rsidRPr="000E28CB" w:rsidRDefault="00205B56" w:rsidP="008D4B57">
            <w:pPr>
              <w:spacing w:after="0" w:line="240" w:lineRule="auto"/>
              <w:jc w:val="both"/>
              <w:rPr>
                <w:rFonts w:ascii="Calibri" w:eastAsia="Times New Roman" w:hAnsi="Calibri" w:cs="Times New Roman"/>
                <w:color w:val="000000"/>
                <w:sz w:val="16"/>
                <w:szCs w:val="16"/>
              </w:rPr>
            </w:pPr>
            <w:r w:rsidRPr="000E28CB">
              <w:rPr>
                <w:rFonts w:ascii="Calibri" w:eastAsia="Times New Roman" w:hAnsi="Calibri" w:cs="Times New Roman"/>
                <w:color w:val="000000"/>
                <w:sz w:val="16"/>
                <w:szCs w:val="16"/>
              </w:rPr>
              <w:t>1,2</w:t>
            </w:r>
          </w:p>
        </w:tc>
        <w:tc>
          <w:tcPr>
            <w:tcW w:w="326" w:type="pct"/>
            <w:tcBorders>
              <w:top w:val="nil"/>
              <w:left w:val="nil"/>
              <w:bottom w:val="single" w:sz="8" w:space="0" w:color="auto"/>
              <w:right w:val="single" w:sz="8" w:space="0" w:color="auto"/>
            </w:tcBorders>
            <w:shd w:val="clear" w:color="auto" w:fill="auto"/>
            <w:noWrap/>
            <w:vAlign w:val="bottom"/>
            <w:hideMark/>
          </w:tcPr>
          <w:p w:rsidR="00205B56" w:rsidRPr="000E28CB" w:rsidRDefault="00205B56" w:rsidP="008D4B57">
            <w:pPr>
              <w:spacing w:after="0" w:line="240" w:lineRule="auto"/>
              <w:jc w:val="both"/>
              <w:rPr>
                <w:rFonts w:ascii="Calibri" w:eastAsia="Times New Roman" w:hAnsi="Calibri" w:cs="Times New Roman"/>
                <w:color w:val="000000"/>
                <w:sz w:val="16"/>
                <w:szCs w:val="16"/>
              </w:rPr>
            </w:pPr>
            <w:r w:rsidRPr="000E28CB">
              <w:rPr>
                <w:rFonts w:ascii="Calibri" w:eastAsia="Times New Roman" w:hAnsi="Calibri" w:cs="Times New Roman"/>
                <w:color w:val="000000"/>
                <w:sz w:val="16"/>
                <w:szCs w:val="16"/>
              </w:rPr>
              <w:t>22,6</w:t>
            </w:r>
          </w:p>
        </w:tc>
        <w:tc>
          <w:tcPr>
            <w:tcW w:w="326" w:type="pct"/>
            <w:tcBorders>
              <w:top w:val="nil"/>
              <w:left w:val="nil"/>
              <w:bottom w:val="single" w:sz="8" w:space="0" w:color="auto"/>
              <w:right w:val="single" w:sz="8" w:space="0" w:color="auto"/>
            </w:tcBorders>
            <w:shd w:val="clear" w:color="auto" w:fill="auto"/>
            <w:noWrap/>
            <w:vAlign w:val="bottom"/>
            <w:hideMark/>
          </w:tcPr>
          <w:p w:rsidR="00205B56" w:rsidRPr="000E28CB" w:rsidRDefault="00205B56" w:rsidP="008D4B57">
            <w:pPr>
              <w:spacing w:after="0" w:line="240" w:lineRule="auto"/>
              <w:jc w:val="both"/>
              <w:rPr>
                <w:rFonts w:ascii="Calibri" w:eastAsia="Times New Roman" w:hAnsi="Calibri" w:cs="Times New Roman"/>
                <w:color w:val="000000"/>
                <w:sz w:val="16"/>
                <w:szCs w:val="16"/>
              </w:rPr>
            </w:pPr>
            <w:r w:rsidRPr="000E28CB">
              <w:rPr>
                <w:rFonts w:ascii="Calibri" w:eastAsia="Times New Roman" w:hAnsi="Calibri" w:cs="Times New Roman"/>
                <w:color w:val="000000"/>
                <w:sz w:val="16"/>
                <w:szCs w:val="16"/>
              </w:rPr>
              <w:t>0,6</w:t>
            </w:r>
          </w:p>
        </w:tc>
        <w:tc>
          <w:tcPr>
            <w:tcW w:w="327" w:type="pct"/>
            <w:tcBorders>
              <w:top w:val="nil"/>
              <w:left w:val="nil"/>
              <w:bottom w:val="single" w:sz="8" w:space="0" w:color="auto"/>
              <w:right w:val="single" w:sz="8" w:space="0" w:color="auto"/>
            </w:tcBorders>
            <w:shd w:val="clear" w:color="auto" w:fill="auto"/>
            <w:noWrap/>
            <w:vAlign w:val="bottom"/>
            <w:hideMark/>
          </w:tcPr>
          <w:p w:rsidR="00205B56" w:rsidRPr="000E28CB" w:rsidRDefault="00205B56" w:rsidP="008D4B57">
            <w:pPr>
              <w:spacing w:after="0" w:line="240" w:lineRule="auto"/>
              <w:jc w:val="both"/>
              <w:rPr>
                <w:rFonts w:ascii="Calibri" w:eastAsia="Times New Roman" w:hAnsi="Calibri" w:cs="Times New Roman"/>
                <w:color w:val="000000"/>
                <w:sz w:val="16"/>
                <w:szCs w:val="16"/>
              </w:rPr>
            </w:pPr>
            <w:r w:rsidRPr="000E28CB">
              <w:rPr>
                <w:rFonts w:ascii="Calibri" w:eastAsia="Times New Roman" w:hAnsi="Calibri" w:cs="Times New Roman"/>
                <w:color w:val="000000"/>
                <w:sz w:val="16"/>
                <w:szCs w:val="16"/>
              </w:rPr>
              <w:t>7,7</w:t>
            </w:r>
          </w:p>
        </w:tc>
        <w:tc>
          <w:tcPr>
            <w:tcW w:w="326" w:type="pct"/>
            <w:tcBorders>
              <w:top w:val="nil"/>
              <w:left w:val="nil"/>
              <w:bottom w:val="single" w:sz="8" w:space="0" w:color="auto"/>
              <w:right w:val="single" w:sz="8" w:space="0" w:color="auto"/>
            </w:tcBorders>
            <w:shd w:val="clear" w:color="auto" w:fill="auto"/>
            <w:noWrap/>
            <w:vAlign w:val="bottom"/>
            <w:hideMark/>
          </w:tcPr>
          <w:p w:rsidR="00205B56" w:rsidRPr="000E28CB" w:rsidRDefault="00205B56" w:rsidP="008D4B57">
            <w:pPr>
              <w:spacing w:after="0" w:line="240" w:lineRule="auto"/>
              <w:jc w:val="both"/>
              <w:rPr>
                <w:rFonts w:ascii="Calibri" w:eastAsia="Times New Roman" w:hAnsi="Calibri" w:cs="Times New Roman"/>
                <w:b/>
                <w:color w:val="000000"/>
                <w:sz w:val="16"/>
                <w:szCs w:val="16"/>
              </w:rPr>
            </w:pPr>
            <w:r w:rsidRPr="000E28CB">
              <w:rPr>
                <w:rFonts w:ascii="Calibri" w:eastAsia="Times New Roman" w:hAnsi="Calibri" w:cs="Times New Roman"/>
                <w:b/>
                <w:color w:val="000000"/>
                <w:sz w:val="16"/>
                <w:szCs w:val="16"/>
              </w:rPr>
              <w:t>27,7</w:t>
            </w:r>
          </w:p>
        </w:tc>
        <w:tc>
          <w:tcPr>
            <w:tcW w:w="327" w:type="pct"/>
            <w:tcBorders>
              <w:top w:val="nil"/>
              <w:left w:val="nil"/>
              <w:bottom w:val="single" w:sz="8" w:space="0" w:color="auto"/>
              <w:right w:val="single" w:sz="8" w:space="0" w:color="auto"/>
            </w:tcBorders>
            <w:shd w:val="clear" w:color="auto" w:fill="auto"/>
            <w:noWrap/>
            <w:vAlign w:val="bottom"/>
            <w:hideMark/>
          </w:tcPr>
          <w:p w:rsidR="00205B56" w:rsidRPr="000E28CB" w:rsidRDefault="00205B56" w:rsidP="008D4B57">
            <w:pPr>
              <w:spacing w:after="0" w:line="240" w:lineRule="auto"/>
              <w:jc w:val="both"/>
              <w:rPr>
                <w:rFonts w:ascii="Calibri" w:eastAsia="Times New Roman" w:hAnsi="Calibri" w:cs="Times New Roman"/>
                <w:color w:val="000000"/>
                <w:sz w:val="16"/>
                <w:szCs w:val="16"/>
              </w:rPr>
            </w:pPr>
            <w:r w:rsidRPr="000E28CB">
              <w:rPr>
                <w:rFonts w:ascii="Calibri" w:eastAsia="Times New Roman" w:hAnsi="Calibri" w:cs="Times New Roman"/>
                <w:color w:val="000000"/>
                <w:sz w:val="16"/>
                <w:szCs w:val="16"/>
              </w:rPr>
              <w:t>7,5</w:t>
            </w:r>
          </w:p>
        </w:tc>
        <w:tc>
          <w:tcPr>
            <w:tcW w:w="402" w:type="pct"/>
            <w:tcBorders>
              <w:top w:val="nil"/>
              <w:left w:val="nil"/>
              <w:bottom w:val="single" w:sz="8" w:space="0" w:color="auto"/>
              <w:right w:val="single" w:sz="8" w:space="0" w:color="auto"/>
            </w:tcBorders>
            <w:shd w:val="clear" w:color="auto" w:fill="auto"/>
            <w:noWrap/>
            <w:vAlign w:val="bottom"/>
            <w:hideMark/>
          </w:tcPr>
          <w:p w:rsidR="00205B56" w:rsidRPr="000E28CB" w:rsidRDefault="00205B56" w:rsidP="008D4B57">
            <w:pPr>
              <w:spacing w:after="0" w:line="240" w:lineRule="auto"/>
              <w:jc w:val="both"/>
              <w:rPr>
                <w:rFonts w:ascii="Calibri" w:eastAsia="Times New Roman" w:hAnsi="Calibri" w:cs="Times New Roman"/>
                <w:color w:val="000000"/>
                <w:sz w:val="16"/>
                <w:szCs w:val="16"/>
              </w:rPr>
            </w:pPr>
            <w:r w:rsidRPr="000E28CB">
              <w:rPr>
                <w:rFonts w:ascii="Calibri" w:eastAsia="Times New Roman" w:hAnsi="Calibri" w:cs="Times New Roman"/>
                <w:color w:val="000000"/>
                <w:sz w:val="16"/>
                <w:szCs w:val="16"/>
              </w:rPr>
              <w:t>34,9</w:t>
            </w:r>
          </w:p>
        </w:tc>
        <w:tc>
          <w:tcPr>
            <w:tcW w:w="285" w:type="pct"/>
            <w:tcBorders>
              <w:top w:val="nil"/>
              <w:left w:val="nil"/>
              <w:bottom w:val="single" w:sz="8" w:space="0" w:color="auto"/>
              <w:right w:val="single" w:sz="8" w:space="0" w:color="auto"/>
            </w:tcBorders>
            <w:shd w:val="clear" w:color="auto" w:fill="auto"/>
            <w:noWrap/>
            <w:vAlign w:val="bottom"/>
            <w:hideMark/>
          </w:tcPr>
          <w:p w:rsidR="00205B56" w:rsidRPr="000E28CB" w:rsidRDefault="00205B56" w:rsidP="008D4B57">
            <w:pPr>
              <w:spacing w:after="0" w:line="240" w:lineRule="auto"/>
              <w:jc w:val="both"/>
              <w:rPr>
                <w:rFonts w:ascii="Calibri" w:eastAsia="Times New Roman" w:hAnsi="Calibri" w:cs="Times New Roman"/>
                <w:color w:val="000000"/>
                <w:sz w:val="16"/>
                <w:szCs w:val="16"/>
              </w:rPr>
            </w:pPr>
            <w:r w:rsidRPr="000E28CB">
              <w:rPr>
                <w:rFonts w:ascii="Calibri" w:eastAsia="Times New Roman" w:hAnsi="Calibri" w:cs="Times New Roman"/>
                <w:color w:val="000000"/>
                <w:sz w:val="16"/>
                <w:szCs w:val="16"/>
              </w:rPr>
              <w:t>4,3</w:t>
            </w:r>
          </w:p>
        </w:tc>
        <w:tc>
          <w:tcPr>
            <w:tcW w:w="304" w:type="pct"/>
            <w:tcBorders>
              <w:top w:val="nil"/>
              <w:left w:val="nil"/>
              <w:bottom w:val="single" w:sz="8" w:space="0" w:color="auto"/>
              <w:right w:val="single" w:sz="8" w:space="0" w:color="auto"/>
            </w:tcBorders>
            <w:shd w:val="clear" w:color="auto" w:fill="auto"/>
            <w:noWrap/>
            <w:vAlign w:val="bottom"/>
            <w:hideMark/>
          </w:tcPr>
          <w:p w:rsidR="00205B56" w:rsidRPr="000E28CB" w:rsidRDefault="00205B56" w:rsidP="008D4B57">
            <w:pPr>
              <w:spacing w:after="0" w:line="240" w:lineRule="auto"/>
              <w:jc w:val="both"/>
              <w:rPr>
                <w:rFonts w:ascii="Calibri" w:eastAsia="Times New Roman" w:hAnsi="Calibri" w:cs="Times New Roman"/>
                <w:color w:val="000000"/>
                <w:sz w:val="16"/>
                <w:szCs w:val="16"/>
              </w:rPr>
            </w:pPr>
            <w:r w:rsidRPr="000E28CB">
              <w:rPr>
                <w:rFonts w:ascii="Calibri" w:eastAsia="Times New Roman" w:hAnsi="Calibri" w:cs="Times New Roman"/>
                <w:color w:val="000000"/>
                <w:sz w:val="16"/>
                <w:szCs w:val="16"/>
              </w:rPr>
              <w:t>2,8</w:t>
            </w:r>
          </w:p>
        </w:tc>
        <w:tc>
          <w:tcPr>
            <w:tcW w:w="417" w:type="pct"/>
            <w:tcBorders>
              <w:top w:val="nil"/>
              <w:left w:val="nil"/>
              <w:bottom w:val="single" w:sz="8" w:space="0" w:color="auto"/>
              <w:right w:val="single" w:sz="8" w:space="0" w:color="auto"/>
            </w:tcBorders>
            <w:shd w:val="clear" w:color="auto" w:fill="auto"/>
            <w:noWrap/>
            <w:vAlign w:val="bottom"/>
            <w:hideMark/>
          </w:tcPr>
          <w:p w:rsidR="00205B56" w:rsidRPr="000E28CB" w:rsidRDefault="00205B56" w:rsidP="008D4B57">
            <w:pPr>
              <w:spacing w:after="0" w:line="240" w:lineRule="auto"/>
              <w:jc w:val="both"/>
              <w:rPr>
                <w:rFonts w:ascii="Calibri" w:eastAsia="Times New Roman" w:hAnsi="Calibri" w:cs="Times New Roman"/>
                <w:color w:val="000000"/>
                <w:sz w:val="16"/>
                <w:szCs w:val="16"/>
              </w:rPr>
            </w:pPr>
            <w:r w:rsidRPr="000E28CB">
              <w:rPr>
                <w:rFonts w:ascii="Calibri" w:eastAsia="Times New Roman" w:hAnsi="Calibri" w:cs="Times New Roman"/>
                <w:color w:val="000000"/>
                <w:sz w:val="16"/>
                <w:szCs w:val="16"/>
              </w:rPr>
              <w:t>8,2</w:t>
            </w:r>
          </w:p>
        </w:tc>
        <w:tc>
          <w:tcPr>
            <w:tcW w:w="396" w:type="pct"/>
            <w:tcBorders>
              <w:top w:val="nil"/>
              <w:left w:val="nil"/>
              <w:bottom w:val="single" w:sz="8" w:space="0" w:color="auto"/>
              <w:right w:val="single" w:sz="8" w:space="0" w:color="auto"/>
            </w:tcBorders>
            <w:shd w:val="clear" w:color="auto" w:fill="auto"/>
            <w:noWrap/>
            <w:vAlign w:val="bottom"/>
            <w:hideMark/>
          </w:tcPr>
          <w:p w:rsidR="00205B56" w:rsidRPr="000E28CB" w:rsidRDefault="00205B56" w:rsidP="008D4B57">
            <w:pPr>
              <w:spacing w:after="0" w:line="240" w:lineRule="auto"/>
              <w:jc w:val="both"/>
              <w:rPr>
                <w:rFonts w:ascii="Calibri" w:eastAsia="Times New Roman" w:hAnsi="Calibri" w:cs="Times New Roman"/>
                <w:color w:val="000000"/>
                <w:sz w:val="16"/>
                <w:szCs w:val="16"/>
              </w:rPr>
            </w:pPr>
            <w:r w:rsidRPr="000E28CB">
              <w:rPr>
                <w:rFonts w:ascii="Calibri" w:eastAsia="Times New Roman" w:hAnsi="Calibri" w:cs="Times New Roman"/>
                <w:color w:val="000000"/>
                <w:sz w:val="16"/>
                <w:szCs w:val="16"/>
              </w:rPr>
              <w:t>14,3</w:t>
            </w:r>
          </w:p>
        </w:tc>
        <w:tc>
          <w:tcPr>
            <w:tcW w:w="493" w:type="pct"/>
            <w:tcBorders>
              <w:top w:val="nil"/>
              <w:left w:val="nil"/>
              <w:bottom w:val="single" w:sz="8" w:space="0" w:color="auto"/>
              <w:right w:val="single" w:sz="8" w:space="0" w:color="auto"/>
            </w:tcBorders>
            <w:shd w:val="clear" w:color="auto" w:fill="auto"/>
            <w:noWrap/>
            <w:vAlign w:val="bottom"/>
            <w:hideMark/>
          </w:tcPr>
          <w:p w:rsidR="00205B56" w:rsidRPr="000E28CB" w:rsidRDefault="00205B56" w:rsidP="008D4B57">
            <w:pPr>
              <w:spacing w:after="0" w:line="240" w:lineRule="auto"/>
              <w:jc w:val="both"/>
              <w:rPr>
                <w:rFonts w:ascii="Calibri" w:eastAsia="Times New Roman" w:hAnsi="Calibri" w:cs="Times New Roman"/>
                <w:color w:val="000000"/>
                <w:sz w:val="16"/>
                <w:szCs w:val="16"/>
              </w:rPr>
            </w:pPr>
            <w:r w:rsidRPr="000E28CB">
              <w:rPr>
                <w:rFonts w:ascii="Calibri" w:eastAsia="Times New Roman" w:hAnsi="Calibri" w:cs="Times New Roman"/>
                <w:color w:val="000000"/>
                <w:sz w:val="16"/>
                <w:szCs w:val="16"/>
              </w:rPr>
              <w:t>4</w:t>
            </w:r>
          </w:p>
        </w:tc>
        <w:tc>
          <w:tcPr>
            <w:tcW w:w="284" w:type="pct"/>
            <w:tcBorders>
              <w:top w:val="nil"/>
              <w:left w:val="nil"/>
              <w:bottom w:val="single" w:sz="8" w:space="0" w:color="auto"/>
              <w:right w:val="single" w:sz="8" w:space="0" w:color="auto"/>
            </w:tcBorders>
            <w:shd w:val="clear" w:color="auto" w:fill="auto"/>
            <w:noWrap/>
            <w:vAlign w:val="bottom"/>
            <w:hideMark/>
          </w:tcPr>
          <w:p w:rsidR="00205B56" w:rsidRPr="000E28CB" w:rsidRDefault="00205B56" w:rsidP="008D4B57">
            <w:pPr>
              <w:spacing w:after="0" w:line="240" w:lineRule="auto"/>
              <w:jc w:val="both"/>
              <w:rPr>
                <w:rFonts w:ascii="Calibri" w:eastAsia="Times New Roman" w:hAnsi="Calibri" w:cs="Times New Roman"/>
                <w:color w:val="000000"/>
                <w:sz w:val="16"/>
                <w:szCs w:val="16"/>
              </w:rPr>
            </w:pPr>
            <w:r w:rsidRPr="000E28CB">
              <w:rPr>
                <w:rFonts w:ascii="Calibri" w:eastAsia="Times New Roman" w:hAnsi="Calibri" w:cs="Times New Roman"/>
                <w:color w:val="000000"/>
                <w:sz w:val="16"/>
                <w:szCs w:val="16"/>
              </w:rPr>
              <w:t>16,7</w:t>
            </w:r>
          </w:p>
        </w:tc>
      </w:tr>
      <w:tr w:rsidR="000E28CB" w:rsidRPr="000E28CB" w:rsidTr="000E28CB">
        <w:trPr>
          <w:trHeight w:val="315"/>
        </w:trPr>
        <w:tc>
          <w:tcPr>
            <w:tcW w:w="458" w:type="pct"/>
            <w:tcBorders>
              <w:top w:val="nil"/>
              <w:left w:val="single" w:sz="8" w:space="0" w:color="auto"/>
              <w:bottom w:val="single" w:sz="8" w:space="0" w:color="auto"/>
              <w:right w:val="single" w:sz="8" w:space="0" w:color="auto"/>
            </w:tcBorders>
            <w:shd w:val="clear" w:color="auto" w:fill="auto"/>
            <w:noWrap/>
            <w:vAlign w:val="bottom"/>
            <w:hideMark/>
          </w:tcPr>
          <w:p w:rsidR="00205B56" w:rsidRPr="000E28CB" w:rsidRDefault="00205B56" w:rsidP="008D4B57">
            <w:pPr>
              <w:spacing w:after="0" w:line="240" w:lineRule="auto"/>
              <w:jc w:val="both"/>
              <w:rPr>
                <w:rFonts w:ascii="Calibri" w:eastAsia="Times New Roman" w:hAnsi="Calibri" w:cs="Times New Roman"/>
                <w:color w:val="000000"/>
                <w:sz w:val="16"/>
                <w:szCs w:val="16"/>
              </w:rPr>
            </w:pPr>
            <w:r w:rsidRPr="000E28CB">
              <w:rPr>
                <w:rFonts w:ascii="Calibri" w:eastAsia="Times New Roman" w:hAnsi="Calibri" w:cs="Times New Roman"/>
                <w:color w:val="000000"/>
                <w:sz w:val="16"/>
                <w:szCs w:val="16"/>
              </w:rPr>
              <w:t>Riche</w:t>
            </w:r>
          </w:p>
        </w:tc>
        <w:tc>
          <w:tcPr>
            <w:tcW w:w="328" w:type="pct"/>
            <w:tcBorders>
              <w:top w:val="nil"/>
              <w:left w:val="nil"/>
              <w:bottom w:val="single" w:sz="8" w:space="0" w:color="auto"/>
              <w:right w:val="single" w:sz="8" w:space="0" w:color="auto"/>
            </w:tcBorders>
            <w:shd w:val="clear" w:color="auto" w:fill="auto"/>
            <w:noWrap/>
            <w:vAlign w:val="bottom"/>
            <w:hideMark/>
          </w:tcPr>
          <w:p w:rsidR="00205B56" w:rsidRPr="000E28CB" w:rsidRDefault="00205B56" w:rsidP="008D4B57">
            <w:pPr>
              <w:spacing w:after="0" w:line="240" w:lineRule="auto"/>
              <w:jc w:val="both"/>
              <w:rPr>
                <w:rFonts w:ascii="Calibri" w:eastAsia="Times New Roman" w:hAnsi="Calibri" w:cs="Times New Roman"/>
                <w:color w:val="000000"/>
                <w:sz w:val="16"/>
                <w:szCs w:val="16"/>
              </w:rPr>
            </w:pPr>
            <w:r w:rsidRPr="000E28CB">
              <w:rPr>
                <w:rFonts w:ascii="Calibri" w:eastAsia="Times New Roman" w:hAnsi="Calibri" w:cs="Times New Roman"/>
                <w:color w:val="000000"/>
                <w:sz w:val="16"/>
                <w:szCs w:val="16"/>
              </w:rPr>
              <w:t>5,1</w:t>
            </w:r>
          </w:p>
        </w:tc>
        <w:tc>
          <w:tcPr>
            <w:tcW w:w="326" w:type="pct"/>
            <w:tcBorders>
              <w:top w:val="nil"/>
              <w:left w:val="nil"/>
              <w:bottom w:val="single" w:sz="8" w:space="0" w:color="auto"/>
              <w:right w:val="single" w:sz="8" w:space="0" w:color="auto"/>
            </w:tcBorders>
            <w:shd w:val="clear" w:color="auto" w:fill="auto"/>
            <w:noWrap/>
            <w:vAlign w:val="bottom"/>
            <w:hideMark/>
          </w:tcPr>
          <w:p w:rsidR="00205B56" w:rsidRPr="000E28CB" w:rsidRDefault="00205B56" w:rsidP="008D4B57">
            <w:pPr>
              <w:spacing w:after="0" w:line="240" w:lineRule="auto"/>
              <w:jc w:val="both"/>
              <w:rPr>
                <w:rFonts w:ascii="Calibri" w:eastAsia="Times New Roman" w:hAnsi="Calibri" w:cs="Times New Roman"/>
                <w:color w:val="000000"/>
                <w:sz w:val="16"/>
                <w:szCs w:val="16"/>
              </w:rPr>
            </w:pPr>
            <w:r w:rsidRPr="000E28CB">
              <w:rPr>
                <w:rFonts w:ascii="Calibri" w:eastAsia="Times New Roman" w:hAnsi="Calibri" w:cs="Times New Roman"/>
                <w:color w:val="000000"/>
                <w:sz w:val="16"/>
                <w:szCs w:val="16"/>
              </w:rPr>
              <w:t>20,7</w:t>
            </w:r>
          </w:p>
        </w:tc>
        <w:tc>
          <w:tcPr>
            <w:tcW w:w="326" w:type="pct"/>
            <w:tcBorders>
              <w:top w:val="nil"/>
              <w:left w:val="nil"/>
              <w:bottom w:val="single" w:sz="8" w:space="0" w:color="auto"/>
              <w:right w:val="single" w:sz="8" w:space="0" w:color="auto"/>
            </w:tcBorders>
            <w:shd w:val="clear" w:color="auto" w:fill="auto"/>
            <w:noWrap/>
            <w:vAlign w:val="bottom"/>
            <w:hideMark/>
          </w:tcPr>
          <w:p w:rsidR="00205B56" w:rsidRPr="000E28CB" w:rsidRDefault="00205B56" w:rsidP="008D4B57">
            <w:pPr>
              <w:spacing w:after="0" w:line="240" w:lineRule="auto"/>
              <w:jc w:val="both"/>
              <w:rPr>
                <w:rFonts w:ascii="Calibri" w:eastAsia="Times New Roman" w:hAnsi="Calibri" w:cs="Times New Roman"/>
                <w:color w:val="000000"/>
                <w:sz w:val="16"/>
                <w:szCs w:val="16"/>
              </w:rPr>
            </w:pPr>
            <w:r w:rsidRPr="000E28CB">
              <w:rPr>
                <w:rFonts w:ascii="Calibri" w:eastAsia="Times New Roman" w:hAnsi="Calibri" w:cs="Times New Roman"/>
                <w:color w:val="000000"/>
                <w:sz w:val="16"/>
                <w:szCs w:val="16"/>
              </w:rPr>
              <w:t>1,8</w:t>
            </w:r>
          </w:p>
        </w:tc>
        <w:tc>
          <w:tcPr>
            <w:tcW w:w="327" w:type="pct"/>
            <w:tcBorders>
              <w:top w:val="nil"/>
              <w:left w:val="nil"/>
              <w:bottom w:val="single" w:sz="8" w:space="0" w:color="auto"/>
              <w:right w:val="single" w:sz="8" w:space="0" w:color="auto"/>
            </w:tcBorders>
            <w:shd w:val="clear" w:color="auto" w:fill="auto"/>
            <w:noWrap/>
            <w:vAlign w:val="bottom"/>
            <w:hideMark/>
          </w:tcPr>
          <w:p w:rsidR="00205B56" w:rsidRPr="000E28CB" w:rsidRDefault="00205B56" w:rsidP="008D4B57">
            <w:pPr>
              <w:spacing w:after="0" w:line="240" w:lineRule="auto"/>
              <w:jc w:val="both"/>
              <w:rPr>
                <w:rFonts w:ascii="Calibri" w:eastAsia="Times New Roman" w:hAnsi="Calibri" w:cs="Times New Roman"/>
                <w:color w:val="000000"/>
                <w:sz w:val="16"/>
                <w:szCs w:val="16"/>
              </w:rPr>
            </w:pPr>
            <w:r w:rsidRPr="000E28CB">
              <w:rPr>
                <w:rFonts w:ascii="Calibri" w:eastAsia="Times New Roman" w:hAnsi="Calibri" w:cs="Times New Roman"/>
                <w:color w:val="000000"/>
                <w:sz w:val="16"/>
                <w:szCs w:val="16"/>
              </w:rPr>
              <w:t>5,7</w:t>
            </w:r>
          </w:p>
        </w:tc>
        <w:tc>
          <w:tcPr>
            <w:tcW w:w="326" w:type="pct"/>
            <w:tcBorders>
              <w:top w:val="nil"/>
              <w:left w:val="nil"/>
              <w:bottom w:val="single" w:sz="8" w:space="0" w:color="auto"/>
              <w:right w:val="single" w:sz="8" w:space="0" w:color="auto"/>
            </w:tcBorders>
            <w:shd w:val="clear" w:color="auto" w:fill="auto"/>
            <w:noWrap/>
            <w:vAlign w:val="bottom"/>
            <w:hideMark/>
          </w:tcPr>
          <w:p w:rsidR="00205B56" w:rsidRPr="000E28CB" w:rsidRDefault="00205B56" w:rsidP="008D4B57">
            <w:pPr>
              <w:spacing w:after="0" w:line="240" w:lineRule="auto"/>
              <w:jc w:val="both"/>
              <w:rPr>
                <w:rFonts w:ascii="Calibri" w:eastAsia="Times New Roman" w:hAnsi="Calibri" w:cs="Times New Roman"/>
                <w:b/>
                <w:color w:val="000000"/>
                <w:sz w:val="16"/>
                <w:szCs w:val="16"/>
              </w:rPr>
            </w:pPr>
            <w:r w:rsidRPr="000E28CB">
              <w:rPr>
                <w:rFonts w:ascii="Calibri" w:eastAsia="Times New Roman" w:hAnsi="Calibri" w:cs="Times New Roman"/>
                <w:b/>
                <w:color w:val="000000"/>
                <w:sz w:val="16"/>
                <w:szCs w:val="16"/>
              </w:rPr>
              <w:t>25,3</w:t>
            </w:r>
          </w:p>
        </w:tc>
        <w:tc>
          <w:tcPr>
            <w:tcW w:w="327" w:type="pct"/>
            <w:tcBorders>
              <w:top w:val="nil"/>
              <w:left w:val="nil"/>
              <w:bottom w:val="single" w:sz="8" w:space="0" w:color="auto"/>
              <w:right w:val="single" w:sz="8" w:space="0" w:color="auto"/>
            </w:tcBorders>
            <w:shd w:val="clear" w:color="auto" w:fill="auto"/>
            <w:noWrap/>
            <w:vAlign w:val="bottom"/>
            <w:hideMark/>
          </w:tcPr>
          <w:p w:rsidR="00205B56" w:rsidRPr="000E28CB" w:rsidRDefault="00205B56" w:rsidP="008D4B57">
            <w:pPr>
              <w:spacing w:after="0" w:line="240" w:lineRule="auto"/>
              <w:jc w:val="both"/>
              <w:rPr>
                <w:rFonts w:ascii="Calibri" w:eastAsia="Times New Roman" w:hAnsi="Calibri" w:cs="Times New Roman"/>
                <w:color w:val="000000"/>
                <w:sz w:val="16"/>
                <w:szCs w:val="16"/>
              </w:rPr>
            </w:pPr>
            <w:r w:rsidRPr="000E28CB">
              <w:rPr>
                <w:rFonts w:ascii="Calibri" w:eastAsia="Times New Roman" w:hAnsi="Calibri" w:cs="Times New Roman"/>
                <w:color w:val="000000"/>
                <w:sz w:val="16"/>
                <w:szCs w:val="16"/>
              </w:rPr>
              <w:t>9,9</w:t>
            </w:r>
          </w:p>
        </w:tc>
        <w:tc>
          <w:tcPr>
            <w:tcW w:w="402" w:type="pct"/>
            <w:tcBorders>
              <w:top w:val="nil"/>
              <w:left w:val="nil"/>
              <w:bottom w:val="single" w:sz="8" w:space="0" w:color="auto"/>
              <w:right w:val="single" w:sz="8" w:space="0" w:color="auto"/>
            </w:tcBorders>
            <w:shd w:val="clear" w:color="auto" w:fill="auto"/>
            <w:noWrap/>
            <w:vAlign w:val="bottom"/>
            <w:hideMark/>
          </w:tcPr>
          <w:p w:rsidR="00205B56" w:rsidRPr="000E28CB" w:rsidRDefault="00205B56" w:rsidP="008D4B57">
            <w:pPr>
              <w:spacing w:after="0" w:line="240" w:lineRule="auto"/>
              <w:jc w:val="both"/>
              <w:rPr>
                <w:rFonts w:ascii="Calibri" w:eastAsia="Times New Roman" w:hAnsi="Calibri" w:cs="Times New Roman"/>
                <w:color w:val="000000"/>
                <w:sz w:val="16"/>
                <w:szCs w:val="16"/>
              </w:rPr>
            </w:pPr>
            <w:r w:rsidRPr="000E28CB">
              <w:rPr>
                <w:rFonts w:ascii="Calibri" w:eastAsia="Times New Roman" w:hAnsi="Calibri" w:cs="Times New Roman"/>
                <w:color w:val="000000"/>
                <w:sz w:val="16"/>
                <w:szCs w:val="16"/>
              </w:rPr>
              <w:t>31,9</w:t>
            </w:r>
          </w:p>
        </w:tc>
        <w:tc>
          <w:tcPr>
            <w:tcW w:w="285" w:type="pct"/>
            <w:tcBorders>
              <w:top w:val="nil"/>
              <w:left w:val="nil"/>
              <w:bottom w:val="single" w:sz="8" w:space="0" w:color="auto"/>
              <w:right w:val="single" w:sz="8" w:space="0" w:color="auto"/>
            </w:tcBorders>
            <w:shd w:val="clear" w:color="auto" w:fill="auto"/>
            <w:noWrap/>
            <w:vAlign w:val="bottom"/>
            <w:hideMark/>
          </w:tcPr>
          <w:p w:rsidR="00205B56" w:rsidRPr="000E28CB" w:rsidRDefault="00205B56" w:rsidP="008D4B57">
            <w:pPr>
              <w:spacing w:after="0" w:line="240" w:lineRule="auto"/>
              <w:jc w:val="both"/>
              <w:rPr>
                <w:rFonts w:ascii="Calibri" w:eastAsia="Times New Roman" w:hAnsi="Calibri" w:cs="Times New Roman"/>
                <w:color w:val="000000"/>
                <w:sz w:val="16"/>
                <w:szCs w:val="16"/>
              </w:rPr>
            </w:pPr>
            <w:r w:rsidRPr="000E28CB">
              <w:rPr>
                <w:rFonts w:ascii="Calibri" w:eastAsia="Times New Roman" w:hAnsi="Calibri" w:cs="Times New Roman"/>
                <w:color w:val="000000"/>
                <w:sz w:val="16"/>
                <w:szCs w:val="16"/>
              </w:rPr>
              <w:t>3,7</w:t>
            </w:r>
          </w:p>
        </w:tc>
        <w:tc>
          <w:tcPr>
            <w:tcW w:w="304" w:type="pct"/>
            <w:tcBorders>
              <w:top w:val="nil"/>
              <w:left w:val="nil"/>
              <w:bottom w:val="single" w:sz="8" w:space="0" w:color="auto"/>
              <w:right w:val="single" w:sz="8" w:space="0" w:color="auto"/>
            </w:tcBorders>
            <w:shd w:val="clear" w:color="auto" w:fill="auto"/>
            <w:noWrap/>
            <w:vAlign w:val="bottom"/>
            <w:hideMark/>
          </w:tcPr>
          <w:p w:rsidR="00205B56" w:rsidRPr="000E28CB" w:rsidRDefault="00205B56" w:rsidP="008D4B57">
            <w:pPr>
              <w:spacing w:after="0" w:line="240" w:lineRule="auto"/>
              <w:jc w:val="both"/>
              <w:rPr>
                <w:rFonts w:ascii="Calibri" w:eastAsia="Times New Roman" w:hAnsi="Calibri" w:cs="Times New Roman"/>
                <w:color w:val="000000"/>
                <w:sz w:val="16"/>
                <w:szCs w:val="16"/>
              </w:rPr>
            </w:pPr>
            <w:r w:rsidRPr="000E28CB">
              <w:rPr>
                <w:rFonts w:ascii="Calibri" w:eastAsia="Times New Roman" w:hAnsi="Calibri" w:cs="Times New Roman"/>
                <w:color w:val="000000"/>
                <w:sz w:val="16"/>
                <w:szCs w:val="16"/>
              </w:rPr>
              <w:t>1,6</w:t>
            </w:r>
          </w:p>
        </w:tc>
        <w:tc>
          <w:tcPr>
            <w:tcW w:w="417" w:type="pct"/>
            <w:tcBorders>
              <w:top w:val="nil"/>
              <w:left w:val="nil"/>
              <w:bottom w:val="single" w:sz="8" w:space="0" w:color="auto"/>
              <w:right w:val="single" w:sz="8" w:space="0" w:color="auto"/>
            </w:tcBorders>
            <w:shd w:val="clear" w:color="auto" w:fill="auto"/>
            <w:noWrap/>
            <w:vAlign w:val="bottom"/>
            <w:hideMark/>
          </w:tcPr>
          <w:p w:rsidR="00205B56" w:rsidRPr="000E28CB" w:rsidRDefault="00205B56" w:rsidP="008D4B57">
            <w:pPr>
              <w:spacing w:after="0" w:line="240" w:lineRule="auto"/>
              <w:jc w:val="both"/>
              <w:rPr>
                <w:rFonts w:ascii="Calibri" w:eastAsia="Times New Roman" w:hAnsi="Calibri" w:cs="Times New Roman"/>
                <w:color w:val="000000"/>
                <w:sz w:val="16"/>
                <w:szCs w:val="16"/>
              </w:rPr>
            </w:pPr>
            <w:r w:rsidRPr="000E28CB">
              <w:rPr>
                <w:rFonts w:ascii="Calibri" w:eastAsia="Times New Roman" w:hAnsi="Calibri" w:cs="Times New Roman"/>
                <w:color w:val="000000"/>
                <w:sz w:val="16"/>
                <w:szCs w:val="16"/>
              </w:rPr>
              <w:t>11</w:t>
            </w:r>
          </w:p>
        </w:tc>
        <w:tc>
          <w:tcPr>
            <w:tcW w:w="396" w:type="pct"/>
            <w:tcBorders>
              <w:top w:val="nil"/>
              <w:left w:val="nil"/>
              <w:bottom w:val="single" w:sz="8" w:space="0" w:color="auto"/>
              <w:right w:val="single" w:sz="8" w:space="0" w:color="auto"/>
            </w:tcBorders>
            <w:shd w:val="clear" w:color="auto" w:fill="auto"/>
            <w:noWrap/>
            <w:vAlign w:val="bottom"/>
            <w:hideMark/>
          </w:tcPr>
          <w:p w:rsidR="00205B56" w:rsidRPr="000E28CB" w:rsidRDefault="00205B56" w:rsidP="008D4B57">
            <w:pPr>
              <w:spacing w:after="0" w:line="240" w:lineRule="auto"/>
              <w:jc w:val="both"/>
              <w:rPr>
                <w:rFonts w:ascii="Calibri" w:eastAsia="Times New Roman" w:hAnsi="Calibri" w:cs="Times New Roman"/>
                <w:color w:val="000000"/>
                <w:sz w:val="16"/>
                <w:szCs w:val="16"/>
              </w:rPr>
            </w:pPr>
            <w:r w:rsidRPr="000E28CB">
              <w:rPr>
                <w:rFonts w:ascii="Calibri" w:eastAsia="Times New Roman" w:hAnsi="Calibri" w:cs="Times New Roman"/>
                <w:color w:val="000000"/>
                <w:sz w:val="16"/>
                <w:szCs w:val="16"/>
              </w:rPr>
              <w:t>18,5</w:t>
            </w:r>
          </w:p>
        </w:tc>
        <w:tc>
          <w:tcPr>
            <w:tcW w:w="493" w:type="pct"/>
            <w:tcBorders>
              <w:top w:val="nil"/>
              <w:left w:val="nil"/>
              <w:bottom w:val="single" w:sz="8" w:space="0" w:color="auto"/>
              <w:right w:val="single" w:sz="8" w:space="0" w:color="auto"/>
            </w:tcBorders>
            <w:shd w:val="clear" w:color="auto" w:fill="auto"/>
            <w:noWrap/>
            <w:vAlign w:val="bottom"/>
            <w:hideMark/>
          </w:tcPr>
          <w:p w:rsidR="00205B56" w:rsidRPr="000E28CB" w:rsidRDefault="00205B56" w:rsidP="008D4B57">
            <w:pPr>
              <w:spacing w:after="0" w:line="240" w:lineRule="auto"/>
              <w:jc w:val="both"/>
              <w:rPr>
                <w:rFonts w:ascii="Calibri" w:eastAsia="Times New Roman" w:hAnsi="Calibri" w:cs="Times New Roman"/>
                <w:color w:val="000000"/>
                <w:sz w:val="16"/>
                <w:szCs w:val="16"/>
              </w:rPr>
            </w:pPr>
            <w:r w:rsidRPr="000E28CB">
              <w:rPr>
                <w:rFonts w:ascii="Calibri" w:eastAsia="Times New Roman" w:hAnsi="Calibri" w:cs="Times New Roman"/>
                <w:color w:val="000000"/>
                <w:sz w:val="16"/>
                <w:szCs w:val="16"/>
              </w:rPr>
              <w:t>3,3</w:t>
            </w:r>
          </w:p>
        </w:tc>
        <w:tc>
          <w:tcPr>
            <w:tcW w:w="284" w:type="pct"/>
            <w:tcBorders>
              <w:top w:val="nil"/>
              <w:left w:val="nil"/>
              <w:bottom w:val="single" w:sz="8" w:space="0" w:color="auto"/>
              <w:right w:val="single" w:sz="8" w:space="0" w:color="auto"/>
            </w:tcBorders>
            <w:shd w:val="clear" w:color="auto" w:fill="auto"/>
            <w:noWrap/>
            <w:vAlign w:val="bottom"/>
            <w:hideMark/>
          </w:tcPr>
          <w:p w:rsidR="00205B56" w:rsidRPr="000E28CB" w:rsidRDefault="00205B56" w:rsidP="008D4B57">
            <w:pPr>
              <w:spacing w:after="0" w:line="240" w:lineRule="auto"/>
              <w:jc w:val="both"/>
              <w:rPr>
                <w:rFonts w:ascii="Calibri" w:eastAsia="Times New Roman" w:hAnsi="Calibri" w:cs="Times New Roman"/>
                <w:color w:val="000000"/>
                <w:sz w:val="16"/>
                <w:szCs w:val="16"/>
              </w:rPr>
            </w:pPr>
            <w:r w:rsidRPr="000E28CB">
              <w:rPr>
                <w:rFonts w:ascii="Calibri" w:eastAsia="Times New Roman" w:hAnsi="Calibri" w:cs="Times New Roman"/>
                <w:color w:val="000000"/>
                <w:sz w:val="16"/>
                <w:szCs w:val="16"/>
              </w:rPr>
              <w:t>11,5</w:t>
            </w:r>
          </w:p>
        </w:tc>
      </w:tr>
      <w:tr w:rsidR="000E28CB" w:rsidRPr="000E28CB" w:rsidTr="000E28CB">
        <w:trPr>
          <w:trHeight w:val="315"/>
        </w:trPr>
        <w:tc>
          <w:tcPr>
            <w:tcW w:w="458" w:type="pct"/>
            <w:tcBorders>
              <w:top w:val="nil"/>
              <w:left w:val="single" w:sz="8" w:space="0" w:color="auto"/>
              <w:bottom w:val="single" w:sz="8" w:space="0" w:color="auto"/>
              <w:right w:val="single" w:sz="8" w:space="0" w:color="auto"/>
            </w:tcBorders>
            <w:shd w:val="clear" w:color="auto" w:fill="auto"/>
            <w:noWrap/>
            <w:vAlign w:val="bottom"/>
            <w:hideMark/>
          </w:tcPr>
          <w:p w:rsidR="00205B56" w:rsidRPr="000E28CB" w:rsidRDefault="00205B56" w:rsidP="008D4B57">
            <w:pPr>
              <w:spacing w:after="0" w:line="240" w:lineRule="auto"/>
              <w:jc w:val="both"/>
              <w:rPr>
                <w:rFonts w:ascii="Calibri" w:eastAsia="Times New Roman" w:hAnsi="Calibri" w:cs="Times New Roman"/>
                <w:color w:val="000000"/>
                <w:sz w:val="16"/>
                <w:szCs w:val="16"/>
              </w:rPr>
            </w:pPr>
            <w:r w:rsidRPr="000E28CB">
              <w:rPr>
                <w:rFonts w:ascii="Calibri" w:eastAsia="Times New Roman" w:hAnsi="Calibri" w:cs="Times New Roman"/>
                <w:color w:val="000000"/>
                <w:sz w:val="16"/>
                <w:szCs w:val="16"/>
              </w:rPr>
              <w:t>Très riche</w:t>
            </w:r>
          </w:p>
        </w:tc>
        <w:tc>
          <w:tcPr>
            <w:tcW w:w="328" w:type="pct"/>
            <w:tcBorders>
              <w:top w:val="nil"/>
              <w:left w:val="nil"/>
              <w:bottom w:val="single" w:sz="8" w:space="0" w:color="auto"/>
              <w:right w:val="single" w:sz="8" w:space="0" w:color="auto"/>
            </w:tcBorders>
            <w:shd w:val="clear" w:color="auto" w:fill="auto"/>
            <w:noWrap/>
            <w:vAlign w:val="bottom"/>
            <w:hideMark/>
          </w:tcPr>
          <w:p w:rsidR="00205B56" w:rsidRPr="000E28CB" w:rsidRDefault="00205B56" w:rsidP="008D4B57">
            <w:pPr>
              <w:spacing w:after="0" w:line="240" w:lineRule="auto"/>
              <w:jc w:val="both"/>
              <w:rPr>
                <w:rFonts w:ascii="Calibri" w:eastAsia="Times New Roman" w:hAnsi="Calibri" w:cs="Times New Roman"/>
                <w:color w:val="000000"/>
                <w:sz w:val="16"/>
                <w:szCs w:val="16"/>
              </w:rPr>
            </w:pPr>
            <w:r w:rsidRPr="000E28CB">
              <w:rPr>
                <w:rFonts w:ascii="Calibri" w:eastAsia="Times New Roman" w:hAnsi="Calibri" w:cs="Times New Roman"/>
                <w:color w:val="000000"/>
                <w:sz w:val="16"/>
                <w:szCs w:val="16"/>
              </w:rPr>
              <w:t>5,3</w:t>
            </w:r>
          </w:p>
        </w:tc>
        <w:tc>
          <w:tcPr>
            <w:tcW w:w="326" w:type="pct"/>
            <w:tcBorders>
              <w:top w:val="nil"/>
              <w:left w:val="nil"/>
              <w:bottom w:val="single" w:sz="8" w:space="0" w:color="auto"/>
              <w:right w:val="single" w:sz="8" w:space="0" w:color="auto"/>
            </w:tcBorders>
            <w:shd w:val="clear" w:color="auto" w:fill="auto"/>
            <w:noWrap/>
            <w:vAlign w:val="bottom"/>
            <w:hideMark/>
          </w:tcPr>
          <w:p w:rsidR="00205B56" w:rsidRPr="000E28CB" w:rsidRDefault="00205B56" w:rsidP="008D4B57">
            <w:pPr>
              <w:spacing w:after="0" w:line="240" w:lineRule="auto"/>
              <w:jc w:val="both"/>
              <w:rPr>
                <w:rFonts w:ascii="Calibri" w:eastAsia="Times New Roman" w:hAnsi="Calibri" w:cs="Times New Roman"/>
                <w:color w:val="000000"/>
                <w:sz w:val="16"/>
                <w:szCs w:val="16"/>
              </w:rPr>
            </w:pPr>
            <w:r w:rsidRPr="000E28CB">
              <w:rPr>
                <w:rFonts w:ascii="Calibri" w:eastAsia="Times New Roman" w:hAnsi="Calibri" w:cs="Times New Roman"/>
                <w:color w:val="000000"/>
                <w:sz w:val="16"/>
                <w:szCs w:val="16"/>
              </w:rPr>
              <w:t>17,9</w:t>
            </w:r>
          </w:p>
        </w:tc>
        <w:tc>
          <w:tcPr>
            <w:tcW w:w="326" w:type="pct"/>
            <w:tcBorders>
              <w:top w:val="nil"/>
              <w:left w:val="nil"/>
              <w:bottom w:val="single" w:sz="8" w:space="0" w:color="auto"/>
              <w:right w:val="single" w:sz="8" w:space="0" w:color="auto"/>
            </w:tcBorders>
            <w:shd w:val="clear" w:color="auto" w:fill="auto"/>
            <w:noWrap/>
            <w:vAlign w:val="bottom"/>
            <w:hideMark/>
          </w:tcPr>
          <w:p w:rsidR="00205B56" w:rsidRPr="000E28CB" w:rsidRDefault="00205B56" w:rsidP="008D4B57">
            <w:pPr>
              <w:spacing w:after="0" w:line="240" w:lineRule="auto"/>
              <w:jc w:val="both"/>
              <w:rPr>
                <w:rFonts w:ascii="Calibri" w:eastAsia="Times New Roman" w:hAnsi="Calibri" w:cs="Times New Roman"/>
                <w:color w:val="000000"/>
                <w:sz w:val="16"/>
                <w:szCs w:val="16"/>
              </w:rPr>
            </w:pPr>
            <w:r w:rsidRPr="000E28CB">
              <w:rPr>
                <w:rFonts w:ascii="Calibri" w:eastAsia="Times New Roman" w:hAnsi="Calibri" w:cs="Times New Roman"/>
                <w:color w:val="000000"/>
                <w:sz w:val="16"/>
                <w:szCs w:val="16"/>
              </w:rPr>
              <w:t>1,8</w:t>
            </w:r>
          </w:p>
        </w:tc>
        <w:tc>
          <w:tcPr>
            <w:tcW w:w="327" w:type="pct"/>
            <w:tcBorders>
              <w:top w:val="nil"/>
              <w:left w:val="nil"/>
              <w:bottom w:val="single" w:sz="8" w:space="0" w:color="auto"/>
              <w:right w:val="single" w:sz="8" w:space="0" w:color="auto"/>
            </w:tcBorders>
            <w:shd w:val="clear" w:color="auto" w:fill="auto"/>
            <w:noWrap/>
            <w:vAlign w:val="bottom"/>
            <w:hideMark/>
          </w:tcPr>
          <w:p w:rsidR="00205B56" w:rsidRPr="000E28CB" w:rsidRDefault="00205B56" w:rsidP="008D4B57">
            <w:pPr>
              <w:spacing w:after="0" w:line="240" w:lineRule="auto"/>
              <w:jc w:val="both"/>
              <w:rPr>
                <w:rFonts w:ascii="Calibri" w:eastAsia="Times New Roman" w:hAnsi="Calibri" w:cs="Times New Roman"/>
                <w:color w:val="000000"/>
                <w:sz w:val="16"/>
                <w:szCs w:val="16"/>
              </w:rPr>
            </w:pPr>
            <w:r w:rsidRPr="000E28CB">
              <w:rPr>
                <w:rFonts w:ascii="Calibri" w:eastAsia="Times New Roman" w:hAnsi="Calibri" w:cs="Times New Roman"/>
                <w:color w:val="000000"/>
                <w:sz w:val="16"/>
                <w:szCs w:val="16"/>
              </w:rPr>
              <w:t>4</w:t>
            </w:r>
          </w:p>
        </w:tc>
        <w:tc>
          <w:tcPr>
            <w:tcW w:w="326" w:type="pct"/>
            <w:tcBorders>
              <w:top w:val="nil"/>
              <w:left w:val="nil"/>
              <w:bottom w:val="single" w:sz="8" w:space="0" w:color="auto"/>
              <w:right w:val="single" w:sz="8" w:space="0" w:color="auto"/>
            </w:tcBorders>
            <w:shd w:val="clear" w:color="auto" w:fill="auto"/>
            <w:noWrap/>
            <w:vAlign w:val="bottom"/>
            <w:hideMark/>
          </w:tcPr>
          <w:p w:rsidR="00205B56" w:rsidRPr="000E28CB" w:rsidRDefault="00205B56" w:rsidP="008D4B57">
            <w:pPr>
              <w:spacing w:after="0" w:line="240" w:lineRule="auto"/>
              <w:jc w:val="both"/>
              <w:rPr>
                <w:rFonts w:ascii="Calibri" w:eastAsia="Times New Roman" w:hAnsi="Calibri" w:cs="Times New Roman"/>
                <w:b/>
                <w:color w:val="000000"/>
                <w:sz w:val="16"/>
                <w:szCs w:val="16"/>
              </w:rPr>
            </w:pPr>
            <w:r w:rsidRPr="000E28CB">
              <w:rPr>
                <w:rFonts w:ascii="Calibri" w:eastAsia="Times New Roman" w:hAnsi="Calibri" w:cs="Times New Roman"/>
                <w:b/>
                <w:color w:val="000000"/>
                <w:sz w:val="16"/>
                <w:szCs w:val="16"/>
              </w:rPr>
              <w:t>21,2</w:t>
            </w:r>
          </w:p>
        </w:tc>
        <w:tc>
          <w:tcPr>
            <w:tcW w:w="327" w:type="pct"/>
            <w:tcBorders>
              <w:top w:val="nil"/>
              <w:left w:val="nil"/>
              <w:bottom w:val="single" w:sz="8" w:space="0" w:color="auto"/>
              <w:right w:val="single" w:sz="8" w:space="0" w:color="auto"/>
            </w:tcBorders>
            <w:shd w:val="clear" w:color="auto" w:fill="auto"/>
            <w:noWrap/>
            <w:vAlign w:val="bottom"/>
            <w:hideMark/>
          </w:tcPr>
          <w:p w:rsidR="00205B56" w:rsidRPr="000E28CB" w:rsidRDefault="00205B56" w:rsidP="008D4B57">
            <w:pPr>
              <w:spacing w:after="0" w:line="240" w:lineRule="auto"/>
              <w:jc w:val="both"/>
              <w:rPr>
                <w:rFonts w:ascii="Calibri" w:eastAsia="Times New Roman" w:hAnsi="Calibri" w:cs="Times New Roman"/>
                <w:color w:val="000000"/>
                <w:sz w:val="16"/>
                <w:szCs w:val="16"/>
              </w:rPr>
            </w:pPr>
            <w:r w:rsidRPr="000E28CB">
              <w:rPr>
                <w:rFonts w:ascii="Calibri" w:eastAsia="Times New Roman" w:hAnsi="Calibri" w:cs="Times New Roman"/>
                <w:color w:val="000000"/>
                <w:sz w:val="16"/>
                <w:szCs w:val="16"/>
              </w:rPr>
              <w:t>6,8</w:t>
            </w:r>
          </w:p>
        </w:tc>
        <w:tc>
          <w:tcPr>
            <w:tcW w:w="402" w:type="pct"/>
            <w:tcBorders>
              <w:top w:val="nil"/>
              <w:left w:val="nil"/>
              <w:bottom w:val="single" w:sz="8" w:space="0" w:color="auto"/>
              <w:right w:val="single" w:sz="8" w:space="0" w:color="auto"/>
            </w:tcBorders>
            <w:shd w:val="clear" w:color="auto" w:fill="auto"/>
            <w:noWrap/>
            <w:vAlign w:val="bottom"/>
            <w:hideMark/>
          </w:tcPr>
          <w:p w:rsidR="00205B56" w:rsidRPr="000E28CB" w:rsidRDefault="00205B56" w:rsidP="008D4B57">
            <w:pPr>
              <w:spacing w:after="0" w:line="240" w:lineRule="auto"/>
              <w:jc w:val="both"/>
              <w:rPr>
                <w:rFonts w:ascii="Calibri" w:eastAsia="Times New Roman" w:hAnsi="Calibri" w:cs="Times New Roman"/>
                <w:color w:val="000000"/>
                <w:sz w:val="16"/>
                <w:szCs w:val="16"/>
              </w:rPr>
            </w:pPr>
            <w:r w:rsidRPr="000E28CB">
              <w:rPr>
                <w:rFonts w:ascii="Calibri" w:eastAsia="Times New Roman" w:hAnsi="Calibri" w:cs="Times New Roman"/>
                <w:color w:val="000000"/>
                <w:sz w:val="16"/>
                <w:szCs w:val="16"/>
              </w:rPr>
              <w:t>29,7</w:t>
            </w:r>
          </w:p>
        </w:tc>
        <w:tc>
          <w:tcPr>
            <w:tcW w:w="285" w:type="pct"/>
            <w:tcBorders>
              <w:top w:val="nil"/>
              <w:left w:val="nil"/>
              <w:bottom w:val="single" w:sz="8" w:space="0" w:color="auto"/>
              <w:right w:val="single" w:sz="8" w:space="0" w:color="auto"/>
            </w:tcBorders>
            <w:shd w:val="clear" w:color="auto" w:fill="auto"/>
            <w:noWrap/>
            <w:vAlign w:val="bottom"/>
            <w:hideMark/>
          </w:tcPr>
          <w:p w:rsidR="00205B56" w:rsidRPr="000E28CB" w:rsidRDefault="00205B56" w:rsidP="008D4B57">
            <w:pPr>
              <w:spacing w:after="0" w:line="240" w:lineRule="auto"/>
              <w:jc w:val="both"/>
              <w:rPr>
                <w:rFonts w:ascii="Calibri" w:eastAsia="Times New Roman" w:hAnsi="Calibri" w:cs="Times New Roman"/>
                <w:color w:val="000000"/>
                <w:sz w:val="16"/>
                <w:szCs w:val="16"/>
              </w:rPr>
            </w:pPr>
            <w:r w:rsidRPr="000E28CB">
              <w:rPr>
                <w:rFonts w:ascii="Calibri" w:eastAsia="Times New Roman" w:hAnsi="Calibri" w:cs="Times New Roman"/>
                <w:color w:val="000000"/>
                <w:sz w:val="16"/>
                <w:szCs w:val="16"/>
              </w:rPr>
              <w:t>3,3</w:t>
            </w:r>
          </w:p>
        </w:tc>
        <w:tc>
          <w:tcPr>
            <w:tcW w:w="304" w:type="pct"/>
            <w:tcBorders>
              <w:top w:val="nil"/>
              <w:left w:val="nil"/>
              <w:bottom w:val="single" w:sz="8" w:space="0" w:color="auto"/>
              <w:right w:val="single" w:sz="8" w:space="0" w:color="auto"/>
            </w:tcBorders>
            <w:shd w:val="clear" w:color="auto" w:fill="auto"/>
            <w:noWrap/>
            <w:vAlign w:val="bottom"/>
            <w:hideMark/>
          </w:tcPr>
          <w:p w:rsidR="00205B56" w:rsidRPr="000E28CB" w:rsidRDefault="00205B56" w:rsidP="008D4B57">
            <w:pPr>
              <w:spacing w:after="0" w:line="240" w:lineRule="auto"/>
              <w:jc w:val="both"/>
              <w:rPr>
                <w:rFonts w:ascii="Calibri" w:eastAsia="Times New Roman" w:hAnsi="Calibri" w:cs="Times New Roman"/>
                <w:color w:val="000000"/>
                <w:sz w:val="16"/>
                <w:szCs w:val="16"/>
              </w:rPr>
            </w:pPr>
            <w:r w:rsidRPr="000E28CB">
              <w:rPr>
                <w:rFonts w:ascii="Calibri" w:eastAsia="Times New Roman" w:hAnsi="Calibri" w:cs="Times New Roman"/>
                <w:color w:val="000000"/>
                <w:sz w:val="16"/>
                <w:szCs w:val="16"/>
              </w:rPr>
              <w:t>5,4</w:t>
            </w:r>
          </w:p>
        </w:tc>
        <w:tc>
          <w:tcPr>
            <w:tcW w:w="417" w:type="pct"/>
            <w:tcBorders>
              <w:top w:val="nil"/>
              <w:left w:val="nil"/>
              <w:bottom w:val="single" w:sz="8" w:space="0" w:color="auto"/>
              <w:right w:val="single" w:sz="8" w:space="0" w:color="auto"/>
            </w:tcBorders>
            <w:shd w:val="clear" w:color="auto" w:fill="auto"/>
            <w:noWrap/>
            <w:vAlign w:val="bottom"/>
            <w:hideMark/>
          </w:tcPr>
          <w:p w:rsidR="00205B56" w:rsidRPr="000E28CB" w:rsidRDefault="00205B56" w:rsidP="008D4B57">
            <w:pPr>
              <w:spacing w:after="0" w:line="240" w:lineRule="auto"/>
              <w:jc w:val="both"/>
              <w:rPr>
                <w:rFonts w:ascii="Calibri" w:eastAsia="Times New Roman" w:hAnsi="Calibri" w:cs="Times New Roman"/>
                <w:color w:val="000000"/>
                <w:sz w:val="16"/>
                <w:szCs w:val="16"/>
              </w:rPr>
            </w:pPr>
            <w:r w:rsidRPr="000E28CB">
              <w:rPr>
                <w:rFonts w:ascii="Calibri" w:eastAsia="Times New Roman" w:hAnsi="Calibri" w:cs="Times New Roman"/>
                <w:color w:val="000000"/>
                <w:sz w:val="16"/>
                <w:szCs w:val="16"/>
              </w:rPr>
              <w:t>14,2</w:t>
            </w:r>
          </w:p>
        </w:tc>
        <w:tc>
          <w:tcPr>
            <w:tcW w:w="396" w:type="pct"/>
            <w:tcBorders>
              <w:top w:val="nil"/>
              <w:left w:val="nil"/>
              <w:bottom w:val="single" w:sz="8" w:space="0" w:color="auto"/>
              <w:right w:val="single" w:sz="8" w:space="0" w:color="auto"/>
            </w:tcBorders>
            <w:shd w:val="clear" w:color="auto" w:fill="auto"/>
            <w:noWrap/>
            <w:vAlign w:val="bottom"/>
            <w:hideMark/>
          </w:tcPr>
          <w:p w:rsidR="00205B56" w:rsidRPr="000E28CB" w:rsidRDefault="00205B56" w:rsidP="008D4B57">
            <w:pPr>
              <w:spacing w:after="0" w:line="240" w:lineRule="auto"/>
              <w:jc w:val="both"/>
              <w:rPr>
                <w:rFonts w:ascii="Calibri" w:eastAsia="Times New Roman" w:hAnsi="Calibri" w:cs="Times New Roman"/>
                <w:color w:val="000000"/>
                <w:sz w:val="16"/>
                <w:szCs w:val="16"/>
              </w:rPr>
            </w:pPr>
            <w:r w:rsidRPr="000E28CB">
              <w:rPr>
                <w:rFonts w:ascii="Calibri" w:eastAsia="Times New Roman" w:hAnsi="Calibri" w:cs="Times New Roman"/>
                <w:color w:val="000000"/>
                <w:sz w:val="16"/>
                <w:szCs w:val="16"/>
              </w:rPr>
              <w:t>8</w:t>
            </w:r>
          </w:p>
        </w:tc>
        <w:tc>
          <w:tcPr>
            <w:tcW w:w="493" w:type="pct"/>
            <w:tcBorders>
              <w:top w:val="nil"/>
              <w:left w:val="nil"/>
              <w:bottom w:val="single" w:sz="8" w:space="0" w:color="auto"/>
              <w:right w:val="single" w:sz="8" w:space="0" w:color="auto"/>
            </w:tcBorders>
            <w:shd w:val="clear" w:color="auto" w:fill="auto"/>
            <w:noWrap/>
            <w:vAlign w:val="bottom"/>
            <w:hideMark/>
          </w:tcPr>
          <w:p w:rsidR="00205B56" w:rsidRPr="000E28CB" w:rsidRDefault="00205B56" w:rsidP="008D4B57">
            <w:pPr>
              <w:spacing w:after="0" w:line="240" w:lineRule="auto"/>
              <w:jc w:val="both"/>
              <w:rPr>
                <w:rFonts w:ascii="Calibri" w:eastAsia="Times New Roman" w:hAnsi="Calibri" w:cs="Times New Roman"/>
                <w:color w:val="000000"/>
                <w:sz w:val="16"/>
                <w:szCs w:val="16"/>
              </w:rPr>
            </w:pPr>
            <w:r w:rsidRPr="000E28CB">
              <w:rPr>
                <w:rFonts w:ascii="Calibri" w:eastAsia="Times New Roman" w:hAnsi="Calibri" w:cs="Times New Roman"/>
                <w:color w:val="000000"/>
                <w:sz w:val="16"/>
                <w:szCs w:val="16"/>
              </w:rPr>
              <w:t>1,3</w:t>
            </w:r>
          </w:p>
        </w:tc>
        <w:tc>
          <w:tcPr>
            <w:tcW w:w="284" w:type="pct"/>
            <w:tcBorders>
              <w:top w:val="nil"/>
              <w:left w:val="nil"/>
              <w:bottom w:val="single" w:sz="8" w:space="0" w:color="auto"/>
              <w:right w:val="single" w:sz="8" w:space="0" w:color="auto"/>
            </w:tcBorders>
            <w:shd w:val="clear" w:color="auto" w:fill="auto"/>
            <w:noWrap/>
            <w:vAlign w:val="bottom"/>
            <w:hideMark/>
          </w:tcPr>
          <w:p w:rsidR="00205B56" w:rsidRPr="000E28CB" w:rsidRDefault="00205B56" w:rsidP="008D4B57">
            <w:pPr>
              <w:spacing w:after="0" w:line="240" w:lineRule="auto"/>
              <w:jc w:val="both"/>
              <w:rPr>
                <w:rFonts w:ascii="Calibri" w:eastAsia="Times New Roman" w:hAnsi="Calibri" w:cs="Times New Roman"/>
                <w:color w:val="000000"/>
                <w:sz w:val="16"/>
                <w:szCs w:val="16"/>
              </w:rPr>
            </w:pPr>
            <w:r w:rsidRPr="000E28CB">
              <w:rPr>
                <w:rFonts w:ascii="Calibri" w:eastAsia="Times New Roman" w:hAnsi="Calibri" w:cs="Times New Roman"/>
                <w:color w:val="000000"/>
                <w:sz w:val="16"/>
                <w:szCs w:val="16"/>
              </w:rPr>
              <w:t>20,6</w:t>
            </w:r>
          </w:p>
        </w:tc>
      </w:tr>
      <w:tr w:rsidR="000E28CB" w:rsidRPr="000E28CB" w:rsidTr="000E28CB">
        <w:trPr>
          <w:trHeight w:val="315"/>
        </w:trPr>
        <w:tc>
          <w:tcPr>
            <w:tcW w:w="458" w:type="pct"/>
            <w:tcBorders>
              <w:top w:val="nil"/>
              <w:left w:val="single" w:sz="8" w:space="0" w:color="auto"/>
              <w:bottom w:val="single" w:sz="8" w:space="0" w:color="auto"/>
              <w:right w:val="single" w:sz="8" w:space="0" w:color="auto"/>
            </w:tcBorders>
            <w:shd w:val="clear" w:color="auto" w:fill="auto"/>
            <w:noWrap/>
            <w:vAlign w:val="bottom"/>
            <w:hideMark/>
          </w:tcPr>
          <w:p w:rsidR="00205B56" w:rsidRPr="000E28CB" w:rsidRDefault="00205B56" w:rsidP="008D4B57">
            <w:pPr>
              <w:spacing w:after="0" w:line="240" w:lineRule="auto"/>
              <w:jc w:val="both"/>
              <w:rPr>
                <w:rFonts w:ascii="Calibri" w:eastAsia="Times New Roman" w:hAnsi="Calibri" w:cs="Times New Roman"/>
                <w:b/>
                <w:color w:val="000000"/>
                <w:sz w:val="16"/>
                <w:szCs w:val="16"/>
              </w:rPr>
            </w:pPr>
            <w:r w:rsidRPr="000E28CB">
              <w:rPr>
                <w:rFonts w:ascii="Calibri" w:eastAsia="Times New Roman" w:hAnsi="Calibri" w:cs="Times New Roman"/>
                <w:b/>
                <w:color w:val="000000"/>
                <w:sz w:val="16"/>
                <w:szCs w:val="16"/>
              </w:rPr>
              <w:t>Madagascar</w:t>
            </w:r>
          </w:p>
        </w:tc>
        <w:tc>
          <w:tcPr>
            <w:tcW w:w="328" w:type="pct"/>
            <w:tcBorders>
              <w:top w:val="nil"/>
              <w:left w:val="nil"/>
              <w:bottom w:val="single" w:sz="8" w:space="0" w:color="auto"/>
              <w:right w:val="single" w:sz="8" w:space="0" w:color="auto"/>
            </w:tcBorders>
            <w:shd w:val="clear" w:color="auto" w:fill="auto"/>
            <w:noWrap/>
            <w:vAlign w:val="bottom"/>
            <w:hideMark/>
          </w:tcPr>
          <w:p w:rsidR="00205B56" w:rsidRPr="000E28CB" w:rsidRDefault="00205B56" w:rsidP="008D4B57">
            <w:pPr>
              <w:spacing w:after="0" w:line="240" w:lineRule="auto"/>
              <w:jc w:val="both"/>
              <w:rPr>
                <w:rFonts w:ascii="Calibri" w:eastAsia="Times New Roman" w:hAnsi="Calibri" w:cs="Times New Roman"/>
                <w:b/>
                <w:color w:val="000000"/>
                <w:sz w:val="16"/>
                <w:szCs w:val="16"/>
              </w:rPr>
            </w:pPr>
            <w:r w:rsidRPr="000E28CB">
              <w:rPr>
                <w:rFonts w:ascii="Calibri" w:eastAsia="Times New Roman" w:hAnsi="Calibri" w:cs="Times New Roman"/>
                <w:b/>
                <w:color w:val="000000"/>
                <w:sz w:val="16"/>
                <w:szCs w:val="16"/>
              </w:rPr>
              <w:t>2,5</w:t>
            </w:r>
          </w:p>
        </w:tc>
        <w:tc>
          <w:tcPr>
            <w:tcW w:w="326" w:type="pct"/>
            <w:tcBorders>
              <w:top w:val="nil"/>
              <w:left w:val="nil"/>
              <w:bottom w:val="single" w:sz="8" w:space="0" w:color="auto"/>
              <w:right w:val="single" w:sz="8" w:space="0" w:color="auto"/>
            </w:tcBorders>
            <w:shd w:val="clear" w:color="auto" w:fill="auto"/>
            <w:noWrap/>
            <w:vAlign w:val="bottom"/>
            <w:hideMark/>
          </w:tcPr>
          <w:p w:rsidR="00205B56" w:rsidRPr="000E28CB" w:rsidRDefault="00205B56" w:rsidP="008D4B57">
            <w:pPr>
              <w:spacing w:after="0" w:line="240" w:lineRule="auto"/>
              <w:jc w:val="both"/>
              <w:rPr>
                <w:rFonts w:ascii="Calibri" w:eastAsia="Times New Roman" w:hAnsi="Calibri" w:cs="Times New Roman"/>
                <w:b/>
                <w:color w:val="000000"/>
                <w:sz w:val="16"/>
                <w:szCs w:val="16"/>
              </w:rPr>
            </w:pPr>
            <w:r w:rsidRPr="000E28CB">
              <w:rPr>
                <w:rFonts w:ascii="Calibri" w:eastAsia="Times New Roman" w:hAnsi="Calibri" w:cs="Times New Roman"/>
                <w:b/>
                <w:color w:val="000000"/>
                <w:sz w:val="16"/>
                <w:szCs w:val="16"/>
              </w:rPr>
              <w:t>21,3</w:t>
            </w:r>
          </w:p>
        </w:tc>
        <w:tc>
          <w:tcPr>
            <w:tcW w:w="326" w:type="pct"/>
            <w:tcBorders>
              <w:top w:val="nil"/>
              <w:left w:val="nil"/>
              <w:bottom w:val="single" w:sz="8" w:space="0" w:color="auto"/>
              <w:right w:val="single" w:sz="8" w:space="0" w:color="auto"/>
            </w:tcBorders>
            <w:shd w:val="clear" w:color="auto" w:fill="auto"/>
            <w:noWrap/>
            <w:vAlign w:val="bottom"/>
            <w:hideMark/>
          </w:tcPr>
          <w:p w:rsidR="00205B56" w:rsidRPr="000E28CB" w:rsidRDefault="00205B56" w:rsidP="008D4B57">
            <w:pPr>
              <w:spacing w:after="0" w:line="240" w:lineRule="auto"/>
              <w:jc w:val="both"/>
              <w:rPr>
                <w:rFonts w:ascii="Calibri" w:eastAsia="Times New Roman" w:hAnsi="Calibri" w:cs="Times New Roman"/>
                <w:b/>
                <w:color w:val="000000"/>
                <w:sz w:val="16"/>
                <w:szCs w:val="16"/>
              </w:rPr>
            </w:pPr>
            <w:r w:rsidRPr="000E28CB">
              <w:rPr>
                <w:rFonts w:ascii="Calibri" w:eastAsia="Times New Roman" w:hAnsi="Calibri" w:cs="Times New Roman"/>
                <w:b/>
                <w:color w:val="000000"/>
                <w:sz w:val="16"/>
                <w:szCs w:val="16"/>
              </w:rPr>
              <w:t>1,3</w:t>
            </w:r>
          </w:p>
        </w:tc>
        <w:tc>
          <w:tcPr>
            <w:tcW w:w="327" w:type="pct"/>
            <w:tcBorders>
              <w:top w:val="nil"/>
              <w:left w:val="nil"/>
              <w:bottom w:val="single" w:sz="8" w:space="0" w:color="auto"/>
              <w:right w:val="single" w:sz="8" w:space="0" w:color="auto"/>
            </w:tcBorders>
            <w:shd w:val="clear" w:color="auto" w:fill="auto"/>
            <w:noWrap/>
            <w:vAlign w:val="bottom"/>
            <w:hideMark/>
          </w:tcPr>
          <w:p w:rsidR="00205B56" w:rsidRPr="000E28CB" w:rsidRDefault="00205B56" w:rsidP="008D4B57">
            <w:pPr>
              <w:spacing w:after="0" w:line="240" w:lineRule="auto"/>
              <w:jc w:val="both"/>
              <w:rPr>
                <w:rFonts w:ascii="Calibri" w:eastAsia="Times New Roman" w:hAnsi="Calibri" w:cs="Times New Roman"/>
                <w:b/>
                <w:color w:val="000000"/>
                <w:sz w:val="16"/>
                <w:szCs w:val="16"/>
              </w:rPr>
            </w:pPr>
            <w:r w:rsidRPr="000E28CB">
              <w:rPr>
                <w:rFonts w:ascii="Calibri" w:eastAsia="Times New Roman" w:hAnsi="Calibri" w:cs="Times New Roman"/>
                <w:b/>
                <w:color w:val="000000"/>
                <w:sz w:val="16"/>
                <w:szCs w:val="16"/>
              </w:rPr>
              <w:t>7,5</w:t>
            </w:r>
          </w:p>
        </w:tc>
        <w:tc>
          <w:tcPr>
            <w:tcW w:w="326" w:type="pct"/>
            <w:tcBorders>
              <w:top w:val="nil"/>
              <w:left w:val="nil"/>
              <w:bottom w:val="single" w:sz="8" w:space="0" w:color="auto"/>
              <w:right w:val="single" w:sz="8" w:space="0" w:color="auto"/>
            </w:tcBorders>
            <w:shd w:val="clear" w:color="auto" w:fill="auto"/>
            <w:noWrap/>
            <w:vAlign w:val="bottom"/>
            <w:hideMark/>
          </w:tcPr>
          <w:p w:rsidR="00205B56" w:rsidRPr="000E28CB" w:rsidRDefault="00205B56" w:rsidP="008D4B57">
            <w:pPr>
              <w:spacing w:after="0" w:line="240" w:lineRule="auto"/>
              <w:jc w:val="both"/>
              <w:rPr>
                <w:rFonts w:ascii="Calibri" w:eastAsia="Times New Roman" w:hAnsi="Calibri" w:cs="Times New Roman"/>
                <w:b/>
                <w:color w:val="000000"/>
                <w:sz w:val="16"/>
                <w:szCs w:val="16"/>
              </w:rPr>
            </w:pPr>
            <w:r w:rsidRPr="000E28CB">
              <w:rPr>
                <w:rFonts w:ascii="Calibri" w:eastAsia="Times New Roman" w:hAnsi="Calibri" w:cs="Times New Roman"/>
                <w:b/>
                <w:color w:val="000000"/>
                <w:sz w:val="16"/>
                <w:szCs w:val="16"/>
              </w:rPr>
              <w:t>33,3</w:t>
            </w:r>
          </w:p>
        </w:tc>
        <w:tc>
          <w:tcPr>
            <w:tcW w:w="327" w:type="pct"/>
            <w:tcBorders>
              <w:top w:val="nil"/>
              <w:left w:val="nil"/>
              <w:bottom w:val="single" w:sz="8" w:space="0" w:color="auto"/>
              <w:right w:val="single" w:sz="8" w:space="0" w:color="auto"/>
            </w:tcBorders>
            <w:shd w:val="clear" w:color="auto" w:fill="auto"/>
            <w:noWrap/>
            <w:vAlign w:val="bottom"/>
            <w:hideMark/>
          </w:tcPr>
          <w:p w:rsidR="00205B56" w:rsidRPr="000E28CB" w:rsidRDefault="00205B56" w:rsidP="008D4B57">
            <w:pPr>
              <w:spacing w:after="0" w:line="240" w:lineRule="auto"/>
              <w:jc w:val="both"/>
              <w:rPr>
                <w:rFonts w:ascii="Calibri" w:eastAsia="Times New Roman" w:hAnsi="Calibri" w:cs="Times New Roman"/>
                <w:b/>
                <w:color w:val="000000"/>
                <w:sz w:val="16"/>
                <w:szCs w:val="16"/>
              </w:rPr>
            </w:pPr>
            <w:r w:rsidRPr="000E28CB">
              <w:rPr>
                <w:rFonts w:ascii="Calibri" w:eastAsia="Times New Roman" w:hAnsi="Calibri" w:cs="Times New Roman"/>
                <w:b/>
                <w:color w:val="000000"/>
                <w:sz w:val="16"/>
                <w:szCs w:val="16"/>
              </w:rPr>
              <w:t>8,3</w:t>
            </w:r>
          </w:p>
        </w:tc>
        <w:tc>
          <w:tcPr>
            <w:tcW w:w="402" w:type="pct"/>
            <w:tcBorders>
              <w:top w:val="nil"/>
              <w:left w:val="nil"/>
              <w:bottom w:val="single" w:sz="8" w:space="0" w:color="auto"/>
              <w:right w:val="single" w:sz="8" w:space="0" w:color="auto"/>
            </w:tcBorders>
            <w:shd w:val="clear" w:color="auto" w:fill="auto"/>
            <w:noWrap/>
            <w:vAlign w:val="bottom"/>
            <w:hideMark/>
          </w:tcPr>
          <w:p w:rsidR="00205B56" w:rsidRPr="000E28CB" w:rsidRDefault="00205B56" w:rsidP="008D4B57">
            <w:pPr>
              <w:spacing w:after="0" w:line="240" w:lineRule="auto"/>
              <w:jc w:val="both"/>
              <w:rPr>
                <w:rFonts w:ascii="Calibri" w:eastAsia="Times New Roman" w:hAnsi="Calibri" w:cs="Times New Roman"/>
                <w:b/>
                <w:color w:val="000000"/>
                <w:sz w:val="16"/>
                <w:szCs w:val="16"/>
              </w:rPr>
            </w:pPr>
            <w:r w:rsidRPr="000E28CB">
              <w:rPr>
                <w:rFonts w:ascii="Calibri" w:eastAsia="Times New Roman" w:hAnsi="Calibri" w:cs="Times New Roman"/>
                <w:b/>
                <w:color w:val="000000"/>
                <w:sz w:val="16"/>
                <w:szCs w:val="16"/>
              </w:rPr>
              <w:t>36</w:t>
            </w:r>
          </w:p>
        </w:tc>
        <w:tc>
          <w:tcPr>
            <w:tcW w:w="285" w:type="pct"/>
            <w:tcBorders>
              <w:top w:val="nil"/>
              <w:left w:val="nil"/>
              <w:bottom w:val="single" w:sz="8" w:space="0" w:color="auto"/>
              <w:right w:val="single" w:sz="8" w:space="0" w:color="auto"/>
            </w:tcBorders>
            <w:shd w:val="clear" w:color="auto" w:fill="auto"/>
            <w:noWrap/>
            <w:vAlign w:val="bottom"/>
            <w:hideMark/>
          </w:tcPr>
          <w:p w:rsidR="00205B56" w:rsidRPr="000E28CB" w:rsidRDefault="00205B56" w:rsidP="008D4B57">
            <w:pPr>
              <w:spacing w:after="0" w:line="240" w:lineRule="auto"/>
              <w:jc w:val="both"/>
              <w:rPr>
                <w:rFonts w:ascii="Calibri" w:eastAsia="Times New Roman" w:hAnsi="Calibri" w:cs="Times New Roman"/>
                <w:b/>
                <w:color w:val="000000"/>
                <w:sz w:val="16"/>
                <w:szCs w:val="16"/>
              </w:rPr>
            </w:pPr>
            <w:r w:rsidRPr="000E28CB">
              <w:rPr>
                <w:rFonts w:ascii="Calibri" w:eastAsia="Times New Roman" w:hAnsi="Calibri" w:cs="Times New Roman"/>
                <w:b/>
                <w:color w:val="000000"/>
                <w:sz w:val="16"/>
                <w:szCs w:val="16"/>
              </w:rPr>
              <w:t>4</w:t>
            </w:r>
          </w:p>
        </w:tc>
        <w:tc>
          <w:tcPr>
            <w:tcW w:w="304" w:type="pct"/>
            <w:tcBorders>
              <w:top w:val="nil"/>
              <w:left w:val="nil"/>
              <w:bottom w:val="single" w:sz="8" w:space="0" w:color="auto"/>
              <w:right w:val="single" w:sz="8" w:space="0" w:color="auto"/>
            </w:tcBorders>
            <w:shd w:val="clear" w:color="auto" w:fill="auto"/>
            <w:noWrap/>
            <w:vAlign w:val="bottom"/>
            <w:hideMark/>
          </w:tcPr>
          <w:p w:rsidR="00205B56" w:rsidRPr="000E28CB" w:rsidRDefault="00205B56" w:rsidP="008D4B57">
            <w:pPr>
              <w:spacing w:after="0" w:line="240" w:lineRule="auto"/>
              <w:jc w:val="both"/>
              <w:rPr>
                <w:rFonts w:ascii="Calibri" w:eastAsia="Times New Roman" w:hAnsi="Calibri" w:cs="Times New Roman"/>
                <w:b/>
                <w:color w:val="000000"/>
                <w:sz w:val="16"/>
                <w:szCs w:val="16"/>
              </w:rPr>
            </w:pPr>
            <w:r w:rsidRPr="000E28CB">
              <w:rPr>
                <w:rFonts w:ascii="Calibri" w:eastAsia="Times New Roman" w:hAnsi="Calibri" w:cs="Times New Roman"/>
                <w:b/>
                <w:color w:val="000000"/>
                <w:sz w:val="16"/>
                <w:szCs w:val="16"/>
              </w:rPr>
              <w:t>2,3</w:t>
            </w:r>
          </w:p>
        </w:tc>
        <w:tc>
          <w:tcPr>
            <w:tcW w:w="417" w:type="pct"/>
            <w:tcBorders>
              <w:top w:val="nil"/>
              <w:left w:val="nil"/>
              <w:bottom w:val="single" w:sz="8" w:space="0" w:color="auto"/>
              <w:right w:val="single" w:sz="8" w:space="0" w:color="auto"/>
            </w:tcBorders>
            <w:shd w:val="clear" w:color="auto" w:fill="auto"/>
            <w:noWrap/>
            <w:vAlign w:val="bottom"/>
            <w:hideMark/>
          </w:tcPr>
          <w:p w:rsidR="00205B56" w:rsidRPr="000E28CB" w:rsidRDefault="00205B56" w:rsidP="008D4B57">
            <w:pPr>
              <w:spacing w:after="0" w:line="240" w:lineRule="auto"/>
              <w:jc w:val="both"/>
              <w:rPr>
                <w:rFonts w:ascii="Calibri" w:eastAsia="Times New Roman" w:hAnsi="Calibri" w:cs="Times New Roman"/>
                <w:b/>
                <w:color w:val="000000"/>
                <w:sz w:val="16"/>
                <w:szCs w:val="16"/>
              </w:rPr>
            </w:pPr>
            <w:r w:rsidRPr="000E28CB">
              <w:rPr>
                <w:rFonts w:ascii="Calibri" w:eastAsia="Times New Roman" w:hAnsi="Calibri" w:cs="Times New Roman"/>
                <w:b/>
                <w:color w:val="000000"/>
                <w:sz w:val="16"/>
                <w:szCs w:val="16"/>
              </w:rPr>
              <w:t>10,1</w:t>
            </w:r>
          </w:p>
        </w:tc>
        <w:tc>
          <w:tcPr>
            <w:tcW w:w="396" w:type="pct"/>
            <w:tcBorders>
              <w:top w:val="nil"/>
              <w:left w:val="nil"/>
              <w:bottom w:val="single" w:sz="8" w:space="0" w:color="auto"/>
              <w:right w:val="single" w:sz="8" w:space="0" w:color="auto"/>
            </w:tcBorders>
            <w:shd w:val="clear" w:color="auto" w:fill="auto"/>
            <w:noWrap/>
            <w:vAlign w:val="bottom"/>
            <w:hideMark/>
          </w:tcPr>
          <w:p w:rsidR="00205B56" w:rsidRPr="000E28CB" w:rsidRDefault="00205B56" w:rsidP="008D4B57">
            <w:pPr>
              <w:spacing w:after="0" w:line="240" w:lineRule="auto"/>
              <w:jc w:val="both"/>
              <w:rPr>
                <w:rFonts w:ascii="Calibri" w:eastAsia="Times New Roman" w:hAnsi="Calibri" w:cs="Times New Roman"/>
                <w:b/>
                <w:color w:val="000000"/>
                <w:sz w:val="16"/>
                <w:szCs w:val="16"/>
              </w:rPr>
            </w:pPr>
            <w:r w:rsidRPr="000E28CB">
              <w:rPr>
                <w:rFonts w:ascii="Calibri" w:eastAsia="Times New Roman" w:hAnsi="Calibri" w:cs="Times New Roman"/>
                <w:b/>
                <w:color w:val="000000"/>
                <w:sz w:val="16"/>
                <w:szCs w:val="16"/>
              </w:rPr>
              <w:t>14,6</w:t>
            </w:r>
          </w:p>
        </w:tc>
        <w:tc>
          <w:tcPr>
            <w:tcW w:w="493" w:type="pct"/>
            <w:tcBorders>
              <w:top w:val="nil"/>
              <w:left w:val="nil"/>
              <w:bottom w:val="single" w:sz="8" w:space="0" w:color="auto"/>
              <w:right w:val="single" w:sz="8" w:space="0" w:color="auto"/>
            </w:tcBorders>
            <w:shd w:val="clear" w:color="auto" w:fill="auto"/>
            <w:noWrap/>
            <w:vAlign w:val="bottom"/>
            <w:hideMark/>
          </w:tcPr>
          <w:p w:rsidR="00205B56" w:rsidRPr="000E28CB" w:rsidRDefault="00205B56" w:rsidP="008D4B57">
            <w:pPr>
              <w:spacing w:after="0" w:line="240" w:lineRule="auto"/>
              <w:jc w:val="both"/>
              <w:rPr>
                <w:rFonts w:ascii="Calibri" w:eastAsia="Times New Roman" w:hAnsi="Calibri" w:cs="Times New Roman"/>
                <w:b/>
                <w:color w:val="000000"/>
                <w:sz w:val="16"/>
                <w:szCs w:val="16"/>
              </w:rPr>
            </w:pPr>
            <w:r w:rsidRPr="000E28CB">
              <w:rPr>
                <w:rFonts w:ascii="Calibri" w:eastAsia="Times New Roman" w:hAnsi="Calibri" w:cs="Times New Roman"/>
                <w:b/>
                <w:color w:val="000000"/>
                <w:sz w:val="16"/>
                <w:szCs w:val="16"/>
              </w:rPr>
              <w:t>2,9</w:t>
            </w:r>
          </w:p>
        </w:tc>
        <w:tc>
          <w:tcPr>
            <w:tcW w:w="284" w:type="pct"/>
            <w:tcBorders>
              <w:top w:val="nil"/>
              <w:left w:val="nil"/>
              <w:bottom w:val="single" w:sz="8" w:space="0" w:color="auto"/>
              <w:right w:val="single" w:sz="8" w:space="0" w:color="auto"/>
            </w:tcBorders>
            <w:shd w:val="clear" w:color="auto" w:fill="auto"/>
            <w:noWrap/>
            <w:vAlign w:val="bottom"/>
            <w:hideMark/>
          </w:tcPr>
          <w:p w:rsidR="00205B56" w:rsidRPr="000E28CB" w:rsidRDefault="00205B56" w:rsidP="008D4B57">
            <w:pPr>
              <w:spacing w:after="0" w:line="240" w:lineRule="auto"/>
              <w:jc w:val="both"/>
              <w:rPr>
                <w:rFonts w:ascii="Calibri" w:eastAsia="Times New Roman" w:hAnsi="Calibri" w:cs="Times New Roman"/>
                <w:b/>
                <w:color w:val="000000"/>
                <w:sz w:val="16"/>
                <w:szCs w:val="16"/>
              </w:rPr>
            </w:pPr>
            <w:r w:rsidRPr="000E28CB">
              <w:rPr>
                <w:rFonts w:ascii="Calibri" w:eastAsia="Times New Roman" w:hAnsi="Calibri" w:cs="Times New Roman"/>
                <w:b/>
                <w:color w:val="000000"/>
                <w:sz w:val="16"/>
                <w:szCs w:val="16"/>
              </w:rPr>
              <w:t>13,3</w:t>
            </w:r>
          </w:p>
        </w:tc>
      </w:tr>
    </w:tbl>
    <w:p w:rsidR="0095623A" w:rsidRDefault="0095623A" w:rsidP="008D4B57">
      <w:pPr>
        <w:tabs>
          <w:tab w:val="left" w:pos="3000"/>
        </w:tabs>
        <w:jc w:val="both"/>
        <w:rPr>
          <w:rFonts w:ascii="Times New Roman" w:hAnsi="Times New Roman" w:cs="Times New Roman"/>
        </w:rPr>
      </w:pPr>
      <w:r>
        <w:rPr>
          <w:rFonts w:ascii="Times New Roman" w:hAnsi="Times New Roman" w:cs="Times New Roman"/>
        </w:rPr>
        <w:t>*</w:t>
      </w:r>
      <w:r w:rsidRPr="0095623A">
        <w:rPr>
          <w:rFonts w:ascii="Times New Roman" w:eastAsia="Times New Roman" w:hAnsi="Times New Roman" w:cs="Times New Roman"/>
          <w:color w:val="000000"/>
          <w:sz w:val="18"/>
          <w:szCs w:val="18"/>
        </w:rPr>
        <w:t xml:space="preserve"> pour const</w:t>
      </w:r>
      <w:r>
        <w:rPr>
          <w:rFonts w:ascii="Times New Roman" w:eastAsia="Times New Roman" w:hAnsi="Times New Roman" w:cs="Times New Roman"/>
          <w:color w:val="000000"/>
          <w:sz w:val="18"/>
          <w:szCs w:val="18"/>
        </w:rPr>
        <w:t>ruire, agrandir ou rénover la</w:t>
      </w:r>
      <w:r w:rsidRPr="0095623A">
        <w:rPr>
          <w:rFonts w:ascii="Times New Roman" w:eastAsia="Times New Roman" w:hAnsi="Times New Roman" w:cs="Times New Roman"/>
          <w:color w:val="000000"/>
          <w:sz w:val="18"/>
          <w:szCs w:val="18"/>
        </w:rPr>
        <w:t xml:space="preserve"> maison</w:t>
      </w:r>
    </w:p>
    <w:p w:rsidR="00810818" w:rsidRDefault="00810818" w:rsidP="008D4B57">
      <w:pPr>
        <w:tabs>
          <w:tab w:val="left" w:pos="3000"/>
        </w:tabs>
        <w:jc w:val="both"/>
        <w:rPr>
          <w:rFonts w:ascii="Times New Roman" w:hAnsi="Times New Roman" w:cs="Times New Roman"/>
          <w:sz w:val="16"/>
          <w:szCs w:val="16"/>
        </w:rPr>
      </w:pPr>
      <w:r w:rsidRPr="0095623A">
        <w:rPr>
          <w:rFonts w:ascii="Times New Roman" w:hAnsi="Times New Roman" w:cs="Times New Roman"/>
          <w:sz w:val="16"/>
          <w:szCs w:val="16"/>
        </w:rPr>
        <w:t>Source : INSTAT/HNI Avril_Mai 2014</w:t>
      </w:r>
    </w:p>
    <w:p w:rsidR="00205B56" w:rsidRPr="0095623A" w:rsidRDefault="005F46E7" w:rsidP="008D4B57">
      <w:pPr>
        <w:tabs>
          <w:tab w:val="left" w:pos="3000"/>
        </w:tabs>
        <w:jc w:val="both"/>
        <w:rPr>
          <w:rFonts w:ascii="Times New Roman" w:hAnsi="Times New Roman" w:cs="Times New Roman"/>
          <w:b/>
          <w:i/>
        </w:rPr>
      </w:pPr>
      <w:r w:rsidRPr="0095623A">
        <w:rPr>
          <w:rFonts w:ascii="Times New Roman" w:hAnsi="Times New Roman" w:cs="Times New Roman"/>
          <w:b/>
          <w:i/>
        </w:rPr>
        <w:t>24,9% des individus ayant contracté un prêt quel</w:t>
      </w:r>
      <w:r w:rsidR="00F75A75">
        <w:rPr>
          <w:rFonts w:ascii="Times New Roman" w:hAnsi="Times New Roman" w:cs="Times New Roman"/>
          <w:b/>
          <w:i/>
        </w:rPr>
        <w:t xml:space="preserve">les </w:t>
      </w:r>
      <w:r w:rsidRPr="0095623A">
        <w:rPr>
          <w:rFonts w:ascii="Times New Roman" w:hAnsi="Times New Roman" w:cs="Times New Roman"/>
          <w:b/>
          <w:i/>
        </w:rPr>
        <w:t>qu</w:t>
      </w:r>
      <w:r w:rsidR="00F75A75">
        <w:rPr>
          <w:rFonts w:ascii="Times New Roman" w:hAnsi="Times New Roman" w:cs="Times New Roman"/>
          <w:b/>
          <w:i/>
        </w:rPr>
        <w:t>’</w:t>
      </w:r>
      <w:r w:rsidRPr="0095623A">
        <w:rPr>
          <w:rFonts w:ascii="Times New Roman" w:hAnsi="Times New Roman" w:cs="Times New Roman"/>
          <w:b/>
          <w:i/>
        </w:rPr>
        <w:t>e</w:t>
      </w:r>
      <w:r w:rsidR="00F75A75">
        <w:rPr>
          <w:rFonts w:ascii="Times New Roman" w:hAnsi="Times New Roman" w:cs="Times New Roman"/>
          <w:b/>
          <w:i/>
        </w:rPr>
        <w:t>n</w:t>
      </w:r>
      <w:r w:rsidRPr="0095623A">
        <w:rPr>
          <w:rFonts w:ascii="Times New Roman" w:hAnsi="Times New Roman" w:cs="Times New Roman"/>
          <w:b/>
          <w:i/>
        </w:rPr>
        <w:t xml:space="preserve"> soi</w:t>
      </w:r>
      <w:r w:rsidR="00F75A75">
        <w:rPr>
          <w:rFonts w:ascii="Times New Roman" w:hAnsi="Times New Roman" w:cs="Times New Roman"/>
          <w:b/>
          <w:i/>
        </w:rPr>
        <w:t>en</w:t>
      </w:r>
      <w:r w:rsidRPr="0095623A">
        <w:rPr>
          <w:rFonts w:ascii="Times New Roman" w:hAnsi="Times New Roman" w:cs="Times New Roman"/>
          <w:b/>
          <w:i/>
        </w:rPr>
        <w:t>t les raisons au cours des 12 derniers mois ont vu le poids de l’endettement augmenter.</w:t>
      </w:r>
    </w:p>
    <w:p w:rsidR="005F46E7" w:rsidRPr="0095623A" w:rsidRDefault="005F46E7" w:rsidP="008D4B57">
      <w:pPr>
        <w:tabs>
          <w:tab w:val="left" w:pos="3000"/>
        </w:tabs>
        <w:jc w:val="both"/>
        <w:rPr>
          <w:rFonts w:ascii="Times New Roman" w:hAnsi="Times New Roman" w:cs="Times New Roman"/>
        </w:rPr>
      </w:pPr>
      <w:r w:rsidRPr="0095623A">
        <w:rPr>
          <w:rFonts w:ascii="Times New Roman" w:hAnsi="Times New Roman" w:cs="Times New Roman"/>
        </w:rPr>
        <w:t>Pour ceux qui ont fait des emprunts pour de la nourriture au cours des 12 derniers mois, 22,5% de ces individus ont vu leur ration alimentaire augmenté</w:t>
      </w:r>
      <w:r w:rsidR="00F75A75">
        <w:rPr>
          <w:rFonts w:ascii="Times New Roman" w:hAnsi="Times New Roman" w:cs="Times New Roman"/>
        </w:rPr>
        <w:t>e</w:t>
      </w:r>
      <w:r w:rsidR="0095623A" w:rsidRPr="0095623A">
        <w:rPr>
          <w:rFonts w:ascii="Times New Roman" w:hAnsi="Times New Roman" w:cs="Times New Roman"/>
        </w:rPr>
        <w:t xml:space="preserve"> au cours de la </w:t>
      </w:r>
      <w:r w:rsidRPr="0095623A">
        <w:rPr>
          <w:rFonts w:ascii="Times New Roman" w:hAnsi="Times New Roman" w:cs="Times New Roman"/>
        </w:rPr>
        <w:t>m</w:t>
      </w:r>
      <w:r w:rsidR="0095623A" w:rsidRPr="0095623A">
        <w:rPr>
          <w:rFonts w:ascii="Times New Roman" w:hAnsi="Times New Roman" w:cs="Times New Roman"/>
        </w:rPr>
        <w:t>ême période</w:t>
      </w:r>
      <w:r w:rsidRPr="0095623A">
        <w:rPr>
          <w:rFonts w:ascii="Times New Roman" w:hAnsi="Times New Roman" w:cs="Times New Roman"/>
        </w:rPr>
        <w:t>. Par contre, pour ceux qui ont investi de l’argent dans les affaires ou dans l’achat des matériaux</w:t>
      </w:r>
      <w:r w:rsidR="0095623A" w:rsidRPr="0095623A">
        <w:rPr>
          <w:rFonts w:ascii="Times New Roman" w:hAnsi="Times New Roman" w:cs="Times New Roman"/>
        </w:rPr>
        <w:t xml:space="preserve"> au cours des 12 derniers mois</w:t>
      </w:r>
      <w:r w:rsidRPr="0095623A">
        <w:rPr>
          <w:rFonts w:ascii="Times New Roman" w:hAnsi="Times New Roman" w:cs="Times New Roman"/>
        </w:rPr>
        <w:t xml:space="preserve"> : 17,5% ont vu leur revenu </w:t>
      </w:r>
      <w:r w:rsidR="00F75A75" w:rsidRPr="0095623A">
        <w:rPr>
          <w:rFonts w:ascii="Times New Roman" w:hAnsi="Times New Roman" w:cs="Times New Roman"/>
        </w:rPr>
        <w:t>amélior</w:t>
      </w:r>
      <w:r w:rsidR="00F75A75">
        <w:rPr>
          <w:rFonts w:ascii="Times New Roman" w:hAnsi="Times New Roman" w:cs="Times New Roman"/>
        </w:rPr>
        <w:t>é</w:t>
      </w:r>
      <w:r w:rsidRPr="0095623A">
        <w:rPr>
          <w:rFonts w:ascii="Times New Roman" w:hAnsi="Times New Roman" w:cs="Times New Roman"/>
        </w:rPr>
        <w:t xml:space="preserve">, 14,5% ont vu leur production </w:t>
      </w:r>
      <w:r w:rsidR="00F75A75" w:rsidRPr="0095623A">
        <w:rPr>
          <w:rFonts w:ascii="Times New Roman" w:hAnsi="Times New Roman" w:cs="Times New Roman"/>
        </w:rPr>
        <w:t>augment</w:t>
      </w:r>
      <w:r w:rsidR="00F75A75">
        <w:rPr>
          <w:rFonts w:ascii="Times New Roman" w:hAnsi="Times New Roman" w:cs="Times New Roman"/>
        </w:rPr>
        <w:t xml:space="preserve">ée </w:t>
      </w:r>
      <w:r w:rsidRPr="0095623A">
        <w:rPr>
          <w:rFonts w:ascii="Times New Roman" w:hAnsi="Times New Roman" w:cs="Times New Roman"/>
        </w:rPr>
        <w:t xml:space="preserve">et 9,5% </w:t>
      </w:r>
      <w:r w:rsidR="0095623A" w:rsidRPr="0095623A">
        <w:rPr>
          <w:rFonts w:ascii="Times New Roman" w:hAnsi="Times New Roman" w:cs="Times New Roman"/>
        </w:rPr>
        <w:t>ont connu une augmentation de leur vente au cours de la même période.</w:t>
      </w:r>
    </w:p>
    <w:p w:rsidR="0095623A" w:rsidRPr="0095623A" w:rsidRDefault="0095623A" w:rsidP="008D4B57">
      <w:pPr>
        <w:tabs>
          <w:tab w:val="left" w:pos="3000"/>
        </w:tabs>
        <w:jc w:val="both"/>
        <w:rPr>
          <w:rFonts w:ascii="Times New Roman" w:hAnsi="Times New Roman" w:cs="Times New Roman"/>
        </w:rPr>
      </w:pPr>
      <w:r w:rsidRPr="0095623A">
        <w:rPr>
          <w:rFonts w:ascii="Times New Roman" w:hAnsi="Times New Roman" w:cs="Times New Roman"/>
          <w:b/>
          <w:u w:val="single"/>
        </w:rPr>
        <w:lastRenderedPageBreak/>
        <w:t>Tableau 3</w:t>
      </w:r>
      <w:r w:rsidRPr="0095623A">
        <w:rPr>
          <w:rFonts w:ascii="Times New Roman" w:hAnsi="Times New Roman" w:cs="Times New Roman"/>
        </w:rPr>
        <w:t> : Pourcentage des individus ayant eu des impacts sur l’amélioration/l’augmentation de…suite aux emprunts qu’ils ont effectué au cours</w:t>
      </w:r>
      <w:r w:rsidR="00773166">
        <w:rPr>
          <w:rFonts w:ascii="Times New Roman" w:hAnsi="Times New Roman" w:cs="Times New Roman"/>
        </w:rPr>
        <w:t xml:space="preserve"> des 12 derniers mois, selon le niveau de vie du ménage</w:t>
      </w:r>
    </w:p>
    <w:tbl>
      <w:tblPr>
        <w:tblW w:w="5540" w:type="pct"/>
        <w:tblInd w:w="-639" w:type="dxa"/>
        <w:tblLayout w:type="fixed"/>
        <w:tblCellMar>
          <w:left w:w="70" w:type="dxa"/>
          <w:right w:w="70" w:type="dxa"/>
        </w:tblCellMar>
        <w:tblLook w:val="04A0"/>
      </w:tblPr>
      <w:tblGrid>
        <w:gridCol w:w="1426"/>
        <w:gridCol w:w="1560"/>
        <w:gridCol w:w="1249"/>
        <w:gridCol w:w="906"/>
        <w:gridCol w:w="961"/>
        <w:gridCol w:w="835"/>
        <w:gridCol w:w="961"/>
        <w:gridCol w:w="1182"/>
        <w:gridCol w:w="1127"/>
      </w:tblGrid>
      <w:tr w:rsidR="005F46E7" w:rsidRPr="0095623A" w:rsidTr="0095623A">
        <w:trPr>
          <w:trHeight w:val="688"/>
        </w:trPr>
        <w:tc>
          <w:tcPr>
            <w:tcW w:w="69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F46E7" w:rsidRPr="005F46E7" w:rsidRDefault="005F46E7" w:rsidP="008D4B57">
            <w:pPr>
              <w:spacing w:after="0" w:line="240" w:lineRule="auto"/>
              <w:jc w:val="both"/>
              <w:rPr>
                <w:rFonts w:ascii="Calibri" w:eastAsia="Times New Roman" w:hAnsi="Calibri" w:cs="Times New Roman"/>
                <w:color w:val="000000"/>
                <w:sz w:val="16"/>
                <w:szCs w:val="16"/>
              </w:rPr>
            </w:pPr>
            <w:r w:rsidRPr="005F46E7">
              <w:rPr>
                <w:rFonts w:ascii="Calibri" w:eastAsia="Times New Roman" w:hAnsi="Calibri" w:cs="Times New Roman"/>
                <w:color w:val="000000"/>
                <w:sz w:val="16"/>
                <w:szCs w:val="16"/>
              </w:rPr>
              <w:t> </w:t>
            </w:r>
          </w:p>
        </w:tc>
        <w:tc>
          <w:tcPr>
            <w:tcW w:w="764" w:type="pct"/>
            <w:tcBorders>
              <w:top w:val="single" w:sz="8" w:space="0" w:color="auto"/>
              <w:left w:val="nil"/>
              <w:bottom w:val="single" w:sz="8" w:space="0" w:color="auto"/>
              <w:right w:val="single" w:sz="8" w:space="0" w:color="auto"/>
            </w:tcBorders>
            <w:shd w:val="clear" w:color="auto" w:fill="auto"/>
            <w:noWrap/>
            <w:vAlign w:val="bottom"/>
            <w:hideMark/>
          </w:tcPr>
          <w:p w:rsidR="005F46E7" w:rsidRPr="005F46E7" w:rsidRDefault="005F46E7" w:rsidP="008D4B57">
            <w:pPr>
              <w:spacing w:after="0" w:line="240" w:lineRule="auto"/>
              <w:jc w:val="both"/>
              <w:rPr>
                <w:rFonts w:ascii="Times New Roman" w:eastAsia="Times New Roman" w:hAnsi="Times New Roman" w:cs="Times New Roman"/>
                <w:color w:val="000000"/>
                <w:sz w:val="16"/>
                <w:szCs w:val="16"/>
              </w:rPr>
            </w:pPr>
            <w:r w:rsidRPr="005F46E7">
              <w:rPr>
                <w:rFonts w:ascii="Times New Roman" w:eastAsia="Times New Roman" w:hAnsi="Times New Roman" w:cs="Times New Roman"/>
                <w:color w:val="000000"/>
                <w:sz w:val="16"/>
                <w:szCs w:val="16"/>
              </w:rPr>
              <w:t>Amélioration du revenu</w:t>
            </w:r>
          </w:p>
        </w:tc>
        <w:tc>
          <w:tcPr>
            <w:tcW w:w="612" w:type="pct"/>
            <w:tcBorders>
              <w:top w:val="single" w:sz="8" w:space="0" w:color="auto"/>
              <w:left w:val="nil"/>
              <w:bottom w:val="single" w:sz="8" w:space="0" w:color="auto"/>
              <w:right w:val="single" w:sz="8" w:space="0" w:color="auto"/>
            </w:tcBorders>
            <w:shd w:val="clear" w:color="auto" w:fill="auto"/>
            <w:vAlign w:val="bottom"/>
            <w:hideMark/>
          </w:tcPr>
          <w:p w:rsidR="005F46E7" w:rsidRPr="005F46E7" w:rsidRDefault="005F46E7" w:rsidP="008D4B57">
            <w:pPr>
              <w:spacing w:after="0" w:line="240" w:lineRule="auto"/>
              <w:jc w:val="both"/>
              <w:rPr>
                <w:rFonts w:ascii="Times New Roman" w:eastAsia="Times New Roman" w:hAnsi="Times New Roman" w:cs="Times New Roman"/>
                <w:color w:val="000000"/>
                <w:sz w:val="16"/>
                <w:szCs w:val="16"/>
              </w:rPr>
            </w:pPr>
            <w:r w:rsidRPr="005F46E7">
              <w:rPr>
                <w:rFonts w:ascii="Times New Roman" w:eastAsia="Times New Roman" w:hAnsi="Times New Roman" w:cs="Times New Roman"/>
                <w:color w:val="000000"/>
                <w:sz w:val="16"/>
                <w:szCs w:val="16"/>
              </w:rPr>
              <w:t>Augmentation du nombre d’enfants scolarisés</w:t>
            </w:r>
          </w:p>
        </w:tc>
        <w:tc>
          <w:tcPr>
            <w:tcW w:w="444" w:type="pct"/>
            <w:tcBorders>
              <w:top w:val="single" w:sz="8" w:space="0" w:color="auto"/>
              <w:left w:val="nil"/>
              <w:bottom w:val="single" w:sz="8" w:space="0" w:color="auto"/>
              <w:right w:val="single" w:sz="8" w:space="0" w:color="auto"/>
            </w:tcBorders>
            <w:shd w:val="clear" w:color="auto" w:fill="auto"/>
            <w:vAlign w:val="bottom"/>
            <w:hideMark/>
          </w:tcPr>
          <w:p w:rsidR="005F46E7" w:rsidRPr="005F46E7" w:rsidRDefault="005F46E7" w:rsidP="008D4B57">
            <w:pPr>
              <w:spacing w:after="0" w:line="240" w:lineRule="auto"/>
              <w:jc w:val="both"/>
              <w:rPr>
                <w:rFonts w:ascii="Times New Roman" w:eastAsia="Times New Roman" w:hAnsi="Times New Roman" w:cs="Times New Roman"/>
                <w:color w:val="000000"/>
                <w:sz w:val="16"/>
                <w:szCs w:val="16"/>
              </w:rPr>
            </w:pPr>
            <w:r w:rsidRPr="005F46E7">
              <w:rPr>
                <w:rFonts w:ascii="Times New Roman" w:eastAsia="Times New Roman" w:hAnsi="Times New Roman" w:cs="Times New Roman"/>
                <w:color w:val="000000"/>
                <w:sz w:val="16"/>
                <w:szCs w:val="16"/>
              </w:rPr>
              <w:t>Amélioration de la ration alimentaire</w:t>
            </w:r>
          </w:p>
        </w:tc>
        <w:tc>
          <w:tcPr>
            <w:tcW w:w="471" w:type="pct"/>
            <w:tcBorders>
              <w:top w:val="single" w:sz="8" w:space="0" w:color="auto"/>
              <w:left w:val="nil"/>
              <w:bottom w:val="single" w:sz="8" w:space="0" w:color="auto"/>
              <w:right w:val="single" w:sz="8" w:space="0" w:color="auto"/>
            </w:tcBorders>
            <w:shd w:val="clear" w:color="auto" w:fill="auto"/>
            <w:vAlign w:val="bottom"/>
            <w:hideMark/>
          </w:tcPr>
          <w:p w:rsidR="005F46E7" w:rsidRPr="005F46E7" w:rsidRDefault="005F46E7" w:rsidP="008D4B57">
            <w:pPr>
              <w:spacing w:after="0" w:line="240" w:lineRule="auto"/>
              <w:jc w:val="both"/>
              <w:rPr>
                <w:rFonts w:ascii="Times New Roman" w:eastAsia="Times New Roman" w:hAnsi="Times New Roman" w:cs="Times New Roman"/>
                <w:color w:val="000000"/>
                <w:sz w:val="16"/>
                <w:szCs w:val="16"/>
              </w:rPr>
            </w:pPr>
            <w:r w:rsidRPr="005F46E7">
              <w:rPr>
                <w:rFonts w:ascii="Times New Roman" w:eastAsia="Times New Roman" w:hAnsi="Times New Roman" w:cs="Times New Roman"/>
                <w:color w:val="000000"/>
                <w:sz w:val="16"/>
                <w:szCs w:val="16"/>
              </w:rPr>
              <w:t>Augmentation du poids  de l’endettement</w:t>
            </w:r>
          </w:p>
        </w:tc>
        <w:tc>
          <w:tcPr>
            <w:tcW w:w="409" w:type="pct"/>
            <w:tcBorders>
              <w:top w:val="single" w:sz="8" w:space="0" w:color="auto"/>
              <w:left w:val="nil"/>
              <w:bottom w:val="single" w:sz="8" w:space="0" w:color="auto"/>
              <w:right w:val="single" w:sz="8" w:space="0" w:color="auto"/>
            </w:tcBorders>
            <w:shd w:val="clear" w:color="auto" w:fill="auto"/>
            <w:vAlign w:val="bottom"/>
            <w:hideMark/>
          </w:tcPr>
          <w:p w:rsidR="005F46E7" w:rsidRPr="005F46E7" w:rsidRDefault="005F46E7" w:rsidP="008D4B57">
            <w:pPr>
              <w:spacing w:after="0" w:line="240" w:lineRule="auto"/>
              <w:jc w:val="both"/>
              <w:rPr>
                <w:rFonts w:ascii="Times New Roman" w:eastAsia="Times New Roman" w:hAnsi="Times New Roman" w:cs="Times New Roman"/>
                <w:color w:val="000000"/>
                <w:sz w:val="16"/>
                <w:szCs w:val="16"/>
              </w:rPr>
            </w:pPr>
            <w:r w:rsidRPr="005F46E7">
              <w:rPr>
                <w:rFonts w:ascii="Times New Roman" w:eastAsia="Times New Roman" w:hAnsi="Times New Roman" w:cs="Times New Roman"/>
                <w:color w:val="000000"/>
                <w:sz w:val="16"/>
                <w:szCs w:val="16"/>
              </w:rPr>
              <w:t>Meilleur accès aux services de santé</w:t>
            </w:r>
          </w:p>
        </w:tc>
        <w:tc>
          <w:tcPr>
            <w:tcW w:w="471" w:type="pct"/>
            <w:tcBorders>
              <w:top w:val="single" w:sz="8" w:space="0" w:color="auto"/>
              <w:left w:val="nil"/>
              <w:bottom w:val="single" w:sz="8" w:space="0" w:color="auto"/>
              <w:right w:val="single" w:sz="8" w:space="0" w:color="auto"/>
            </w:tcBorders>
            <w:shd w:val="clear" w:color="auto" w:fill="auto"/>
            <w:vAlign w:val="bottom"/>
            <w:hideMark/>
          </w:tcPr>
          <w:p w:rsidR="005F46E7" w:rsidRPr="005F46E7" w:rsidRDefault="005F46E7" w:rsidP="008D4B57">
            <w:pPr>
              <w:spacing w:after="0" w:line="240" w:lineRule="auto"/>
              <w:jc w:val="both"/>
              <w:rPr>
                <w:rFonts w:ascii="Times New Roman" w:eastAsia="Times New Roman" w:hAnsi="Times New Roman" w:cs="Times New Roman"/>
                <w:color w:val="000000"/>
                <w:sz w:val="16"/>
                <w:szCs w:val="16"/>
              </w:rPr>
            </w:pPr>
            <w:r w:rsidRPr="005F46E7">
              <w:rPr>
                <w:rFonts w:ascii="Times New Roman" w:eastAsia="Times New Roman" w:hAnsi="Times New Roman" w:cs="Times New Roman"/>
                <w:color w:val="000000"/>
                <w:sz w:val="16"/>
                <w:szCs w:val="16"/>
              </w:rPr>
              <w:t>Augmentation de la production</w:t>
            </w:r>
          </w:p>
        </w:tc>
        <w:tc>
          <w:tcPr>
            <w:tcW w:w="579" w:type="pct"/>
            <w:tcBorders>
              <w:top w:val="single" w:sz="8" w:space="0" w:color="auto"/>
              <w:left w:val="nil"/>
              <w:bottom w:val="single" w:sz="8" w:space="0" w:color="auto"/>
              <w:right w:val="single" w:sz="8" w:space="0" w:color="auto"/>
            </w:tcBorders>
            <w:shd w:val="clear" w:color="auto" w:fill="auto"/>
            <w:vAlign w:val="bottom"/>
            <w:hideMark/>
          </w:tcPr>
          <w:p w:rsidR="005F46E7" w:rsidRPr="005F46E7" w:rsidRDefault="005F46E7" w:rsidP="008D4B57">
            <w:pPr>
              <w:spacing w:after="0" w:line="240" w:lineRule="auto"/>
              <w:jc w:val="both"/>
              <w:rPr>
                <w:rFonts w:ascii="Times New Roman" w:eastAsia="Times New Roman" w:hAnsi="Times New Roman" w:cs="Times New Roman"/>
                <w:color w:val="000000"/>
                <w:sz w:val="16"/>
                <w:szCs w:val="16"/>
              </w:rPr>
            </w:pPr>
            <w:r w:rsidRPr="005F46E7">
              <w:rPr>
                <w:rFonts w:ascii="Times New Roman" w:eastAsia="Times New Roman" w:hAnsi="Times New Roman" w:cs="Times New Roman"/>
                <w:color w:val="000000"/>
                <w:sz w:val="16"/>
                <w:szCs w:val="16"/>
              </w:rPr>
              <w:t>Augmentation des ventes</w:t>
            </w:r>
          </w:p>
        </w:tc>
        <w:tc>
          <w:tcPr>
            <w:tcW w:w="553" w:type="pct"/>
            <w:tcBorders>
              <w:top w:val="single" w:sz="8" w:space="0" w:color="auto"/>
              <w:left w:val="nil"/>
              <w:bottom w:val="single" w:sz="8" w:space="0" w:color="auto"/>
              <w:right w:val="single" w:sz="8" w:space="0" w:color="auto"/>
            </w:tcBorders>
            <w:shd w:val="clear" w:color="auto" w:fill="auto"/>
            <w:vAlign w:val="bottom"/>
            <w:hideMark/>
          </w:tcPr>
          <w:p w:rsidR="005F46E7" w:rsidRPr="005F46E7" w:rsidRDefault="005F46E7" w:rsidP="008D4B57">
            <w:pPr>
              <w:spacing w:after="0" w:line="240" w:lineRule="auto"/>
              <w:jc w:val="both"/>
              <w:rPr>
                <w:rFonts w:ascii="Times New Roman" w:eastAsia="Times New Roman" w:hAnsi="Times New Roman" w:cs="Times New Roman"/>
                <w:color w:val="000000"/>
                <w:sz w:val="16"/>
                <w:szCs w:val="16"/>
              </w:rPr>
            </w:pPr>
            <w:r w:rsidRPr="005F46E7">
              <w:rPr>
                <w:rFonts w:ascii="Times New Roman" w:eastAsia="Times New Roman" w:hAnsi="Times New Roman" w:cs="Times New Roman"/>
                <w:color w:val="000000"/>
                <w:sz w:val="16"/>
                <w:szCs w:val="16"/>
              </w:rPr>
              <w:t>Diversification des activités</w:t>
            </w:r>
          </w:p>
        </w:tc>
      </w:tr>
      <w:tr w:rsidR="005F46E7" w:rsidRPr="0095623A" w:rsidTr="0095623A">
        <w:trPr>
          <w:trHeight w:val="315"/>
        </w:trPr>
        <w:tc>
          <w:tcPr>
            <w:tcW w:w="698" w:type="pct"/>
            <w:tcBorders>
              <w:top w:val="nil"/>
              <w:left w:val="single" w:sz="8" w:space="0" w:color="auto"/>
              <w:bottom w:val="single" w:sz="8" w:space="0" w:color="auto"/>
              <w:right w:val="single" w:sz="8" w:space="0" w:color="auto"/>
            </w:tcBorders>
            <w:shd w:val="clear" w:color="auto" w:fill="auto"/>
            <w:noWrap/>
            <w:vAlign w:val="bottom"/>
            <w:hideMark/>
          </w:tcPr>
          <w:p w:rsidR="005F46E7" w:rsidRPr="005F46E7" w:rsidRDefault="005F46E7" w:rsidP="008D4B57">
            <w:pPr>
              <w:spacing w:after="0" w:line="240" w:lineRule="auto"/>
              <w:jc w:val="both"/>
              <w:rPr>
                <w:rFonts w:ascii="Calibri" w:eastAsia="Times New Roman" w:hAnsi="Calibri" w:cs="Times New Roman"/>
                <w:color w:val="000000"/>
                <w:sz w:val="16"/>
                <w:szCs w:val="16"/>
              </w:rPr>
            </w:pPr>
            <w:r w:rsidRPr="005F46E7">
              <w:rPr>
                <w:rFonts w:ascii="Calibri" w:eastAsia="Times New Roman" w:hAnsi="Calibri" w:cs="Times New Roman"/>
                <w:color w:val="000000"/>
                <w:sz w:val="16"/>
                <w:szCs w:val="16"/>
              </w:rPr>
              <w:t>Très pauvre</w:t>
            </w:r>
          </w:p>
        </w:tc>
        <w:tc>
          <w:tcPr>
            <w:tcW w:w="764" w:type="pct"/>
            <w:tcBorders>
              <w:top w:val="nil"/>
              <w:left w:val="nil"/>
              <w:bottom w:val="single" w:sz="8" w:space="0" w:color="auto"/>
              <w:right w:val="single" w:sz="8" w:space="0" w:color="auto"/>
            </w:tcBorders>
            <w:shd w:val="clear" w:color="auto" w:fill="auto"/>
            <w:noWrap/>
            <w:vAlign w:val="bottom"/>
            <w:hideMark/>
          </w:tcPr>
          <w:p w:rsidR="005F46E7" w:rsidRPr="005F46E7" w:rsidRDefault="005F46E7" w:rsidP="008D4B57">
            <w:pPr>
              <w:spacing w:after="0" w:line="240" w:lineRule="auto"/>
              <w:jc w:val="both"/>
              <w:rPr>
                <w:rFonts w:ascii="Calibri" w:eastAsia="Times New Roman" w:hAnsi="Calibri" w:cs="Times New Roman"/>
                <w:color w:val="000000"/>
                <w:sz w:val="16"/>
                <w:szCs w:val="16"/>
              </w:rPr>
            </w:pPr>
            <w:r w:rsidRPr="005F46E7">
              <w:rPr>
                <w:rFonts w:ascii="Calibri" w:eastAsia="Times New Roman" w:hAnsi="Calibri" w:cs="Times New Roman"/>
                <w:color w:val="000000"/>
                <w:sz w:val="16"/>
                <w:szCs w:val="16"/>
              </w:rPr>
              <w:t>11,7</w:t>
            </w:r>
          </w:p>
        </w:tc>
        <w:tc>
          <w:tcPr>
            <w:tcW w:w="612" w:type="pct"/>
            <w:tcBorders>
              <w:top w:val="nil"/>
              <w:left w:val="nil"/>
              <w:bottom w:val="single" w:sz="8" w:space="0" w:color="auto"/>
              <w:right w:val="single" w:sz="8" w:space="0" w:color="auto"/>
            </w:tcBorders>
            <w:shd w:val="clear" w:color="auto" w:fill="auto"/>
            <w:noWrap/>
            <w:vAlign w:val="bottom"/>
            <w:hideMark/>
          </w:tcPr>
          <w:p w:rsidR="005F46E7" w:rsidRPr="005F46E7" w:rsidRDefault="005F46E7" w:rsidP="008D4B57">
            <w:pPr>
              <w:spacing w:after="0" w:line="240" w:lineRule="auto"/>
              <w:jc w:val="both"/>
              <w:rPr>
                <w:rFonts w:ascii="Calibri" w:eastAsia="Times New Roman" w:hAnsi="Calibri" w:cs="Times New Roman"/>
                <w:color w:val="000000"/>
                <w:sz w:val="16"/>
                <w:szCs w:val="16"/>
              </w:rPr>
            </w:pPr>
            <w:r w:rsidRPr="005F46E7">
              <w:rPr>
                <w:rFonts w:ascii="Calibri" w:eastAsia="Times New Roman" w:hAnsi="Calibri" w:cs="Times New Roman"/>
                <w:color w:val="000000"/>
                <w:sz w:val="16"/>
                <w:szCs w:val="16"/>
              </w:rPr>
              <w:t>18,6</w:t>
            </w:r>
          </w:p>
        </w:tc>
        <w:tc>
          <w:tcPr>
            <w:tcW w:w="444" w:type="pct"/>
            <w:tcBorders>
              <w:top w:val="nil"/>
              <w:left w:val="nil"/>
              <w:bottom w:val="single" w:sz="8" w:space="0" w:color="auto"/>
              <w:right w:val="single" w:sz="8" w:space="0" w:color="auto"/>
            </w:tcBorders>
            <w:shd w:val="clear" w:color="auto" w:fill="auto"/>
            <w:noWrap/>
            <w:vAlign w:val="bottom"/>
            <w:hideMark/>
          </w:tcPr>
          <w:p w:rsidR="005F46E7" w:rsidRPr="005F46E7" w:rsidRDefault="005F46E7" w:rsidP="008D4B57">
            <w:pPr>
              <w:spacing w:after="0" w:line="240" w:lineRule="auto"/>
              <w:jc w:val="both"/>
              <w:rPr>
                <w:rFonts w:ascii="Calibri" w:eastAsia="Times New Roman" w:hAnsi="Calibri" w:cs="Times New Roman"/>
                <w:color w:val="000000"/>
                <w:sz w:val="16"/>
                <w:szCs w:val="16"/>
              </w:rPr>
            </w:pPr>
            <w:r w:rsidRPr="005F46E7">
              <w:rPr>
                <w:rFonts w:ascii="Calibri" w:eastAsia="Times New Roman" w:hAnsi="Calibri" w:cs="Times New Roman"/>
                <w:color w:val="000000"/>
                <w:sz w:val="16"/>
                <w:szCs w:val="16"/>
              </w:rPr>
              <w:t>32,9</w:t>
            </w:r>
          </w:p>
        </w:tc>
        <w:tc>
          <w:tcPr>
            <w:tcW w:w="471" w:type="pct"/>
            <w:tcBorders>
              <w:top w:val="nil"/>
              <w:left w:val="nil"/>
              <w:bottom w:val="single" w:sz="8" w:space="0" w:color="auto"/>
              <w:right w:val="single" w:sz="8" w:space="0" w:color="auto"/>
            </w:tcBorders>
            <w:shd w:val="clear" w:color="auto" w:fill="auto"/>
            <w:noWrap/>
            <w:vAlign w:val="bottom"/>
            <w:hideMark/>
          </w:tcPr>
          <w:p w:rsidR="005F46E7" w:rsidRPr="005F46E7" w:rsidRDefault="005F46E7" w:rsidP="008D4B57">
            <w:pPr>
              <w:spacing w:after="0" w:line="240" w:lineRule="auto"/>
              <w:jc w:val="both"/>
              <w:rPr>
                <w:rFonts w:ascii="Calibri" w:eastAsia="Times New Roman" w:hAnsi="Calibri" w:cs="Times New Roman"/>
                <w:color w:val="000000"/>
                <w:sz w:val="16"/>
                <w:szCs w:val="16"/>
              </w:rPr>
            </w:pPr>
            <w:r w:rsidRPr="005F46E7">
              <w:rPr>
                <w:rFonts w:ascii="Calibri" w:eastAsia="Times New Roman" w:hAnsi="Calibri" w:cs="Times New Roman"/>
                <w:color w:val="000000"/>
                <w:sz w:val="16"/>
                <w:szCs w:val="16"/>
              </w:rPr>
              <w:t>26,7</w:t>
            </w:r>
          </w:p>
        </w:tc>
        <w:tc>
          <w:tcPr>
            <w:tcW w:w="409" w:type="pct"/>
            <w:tcBorders>
              <w:top w:val="nil"/>
              <w:left w:val="nil"/>
              <w:bottom w:val="single" w:sz="8" w:space="0" w:color="auto"/>
              <w:right w:val="single" w:sz="8" w:space="0" w:color="auto"/>
            </w:tcBorders>
            <w:shd w:val="clear" w:color="auto" w:fill="auto"/>
            <w:noWrap/>
            <w:vAlign w:val="bottom"/>
            <w:hideMark/>
          </w:tcPr>
          <w:p w:rsidR="005F46E7" w:rsidRPr="005F46E7" w:rsidRDefault="005F46E7" w:rsidP="008D4B57">
            <w:pPr>
              <w:spacing w:after="0" w:line="240" w:lineRule="auto"/>
              <w:jc w:val="both"/>
              <w:rPr>
                <w:rFonts w:ascii="Calibri" w:eastAsia="Times New Roman" w:hAnsi="Calibri" w:cs="Times New Roman"/>
                <w:color w:val="000000"/>
                <w:sz w:val="16"/>
                <w:szCs w:val="16"/>
              </w:rPr>
            </w:pPr>
            <w:r w:rsidRPr="005F46E7">
              <w:rPr>
                <w:rFonts w:ascii="Calibri" w:eastAsia="Times New Roman" w:hAnsi="Calibri" w:cs="Times New Roman"/>
                <w:color w:val="000000"/>
                <w:sz w:val="16"/>
                <w:szCs w:val="16"/>
              </w:rPr>
              <w:t>38,8</w:t>
            </w:r>
          </w:p>
        </w:tc>
        <w:tc>
          <w:tcPr>
            <w:tcW w:w="471" w:type="pct"/>
            <w:tcBorders>
              <w:top w:val="nil"/>
              <w:left w:val="nil"/>
              <w:bottom w:val="single" w:sz="8" w:space="0" w:color="auto"/>
              <w:right w:val="single" w:sz="8" w:space="0" w:color="auto"/>
            </w:tcBorders>
            <w:shd w:val="clear" w:color="auto" w:fill="auto"/>
            <w:noWrap/>
            <w:vAlign w:val="bottom"/>
            <w:hideMark/>
          </w:tcPr>
          <w:p w:rsidR="005F46E7" w:rsidRPr="005F46E7" w:rsidRDefault="005F46E7" w:rsidP="008D4B57">
            <w:pPr>
              <w:spacing w:after="0" w:line="240" w:lineRule="auto"/>
              <w:jc w:val="both"/>
              <w:rPr>
                <w:rFonts w:ascii="Calibri" w:eastAsia="Times New Roman" w:hAnsi="Calibri" w:cs="Times New Roman"/>
                <w:color w:val="000000"/>
                <w:sz w:val="16"/>
                <w:szCs w:val="16"/>
              </w:rPr>
            </w:pPr>
            <w:r w:rsidRPr="005F46E7">
              <w:rPr>
                <w:rFonts w:ascii="Calibri" w:eastAsia="Times New Roman" w:hAnsi="Calibri" w:cs="Times New Roman"/>
                <w:color w:val="000000"/>
                <w:sz w:val="16"/>
                <w:szCs w:val="16"/>
              </w:rPr>
              <w:t>17,9</w:t>
            </w:r>
          </w:p>
        </w:tc>
        <w:tc>
          <w:tcPr>
            <w:tcW w:w="579" w:type="pct"/>
            <w:tcBorders>
              <w:top w:val="nil"/>
              <w:left w:val="nil"/>
              <w:bottom w:val="single" w:sz="8" w:space="0" w:color="auto"/>
              <w:right w:val="single" w:sz="8" w:space="0" w:color="auto"/>
            </w:tcBorders>
            <w:shd w:val="clear" w:color="auto" w:fill="auto"/>
            <w:noWrap/>
            <w:vAlign w:val="bottom"/>
            <w:hideMark/>
          </w:tcPr>
          <w:p w:rsidR="005F46E7" w:rsidRPr="005F46E7" w:rsidRDefault="005F46E7" w:rsidP="008D4B57">
            <w:pPr>
              <w:spacing w:after="0" w:line="240" w:lineRule="auto"/>
              <w:jc w:val="both"/>
              <w:rPr>
                <w:rFonts w:ascii="Calibri" w:eastAsia="Times New Roman" w:hAnsi="Calibri" w:cs="Times New Roman"/>
                <w:color w:val="000000"/>
                <w:sz w:val="16"/>
                <w:szCs w:val="16"/>
              </w:rPr>
            </w:pPr>
            <w:r w:rsidRPr="005F46E7">
              <w:rPr>
                <w:rFonts w:ascii="Calibri" w:eastAsia="Times New Roman" w:hAnsi="Calibri" w:cs="Times New Roman"/>
                <w:color w:val="000000"/>
                <w:sz w:val="16"/>
                <w:szCs w:val="16"/>
              </w:rPr>
              <w:t>3,9</w:t>
            </w:r>
          </w:p>
        </w:tc>
        <w:tc>
          <w:tcPr>
            <w:tcW w:w="553" w:type="pct"/>
            <w:tcBorders>
              <w:top w:val="nil"/>
              <w:left w:val="nil"/>
              <w:bottom w:val="single" w:sz="8" w:space="0" w:color="auto"/>
              <w:right w:val="single" w:sz="8" w:space="0" w:color="auto"/>
            </w:tcBorders>
            <w:shd w:val="clear" w:color="auto" w:fill="auto"/>
            <w:noWrap/>
            <w:vAlign w:val="bottom"/>
            <w:hideMark/>
          </w:tcPr>
          <w:p w:rsidR="005F46E7" w:rsidRPr="005F46E7" w:rsidRDefault="005F46E7" w:rsidP="008D4B57">
            <w:pPr>
              <w:spacing w:after="0" w:line="240" w:lineRule="auto"/>
              <w:jc w:val="both"/>
              <w:rPr>
                <w:rFonts w:ascii="Calibri" w:eastAsia="Times New Roman" w:hAnsi="Calibri" w:cs="Times New Roman"/>
                <w:color w:val="000000"/>
                <w:sz w:val="16"/>
                <w:szCs w:val="16"/>
              </w:rPr>
            </w:pPr>
            <w:r w:rsidRPr="005F46E7">
              <w:rPr>
                <w:rFonts w:ascii="Calibri" w:eastAsia="Times New Roman" w:hAnsi="Calibri" w:cs="Times New Roman"/>
                <w:color w:val="000000"/>
                <w:sz w:val="16"/>
                <w:szCs w:val="16"/>
              </w:rPr>
              <w:t>2,8</w:t>
            </w:r>
          </w:p>
        </w:tc>
      </w:tr>
      <w:tr w:rsidR="005F46E7" w:rsidRPr="0095623A" w:rsidTr="0095623A">
        <w:trPr>
          <w:trHeight w:val="315"/>
        </w:trPr>
        <w:tc>
          <w:tcPr>
            <w:tcW w:w="698" w:type="pct"/>
            <w:tcBorders>
              <w:top w:val="nil"/>
              <w:left w:val="single" w:sz="8" w:space="0" w:color="auto"/>
              <w:bottom w:val="single" w:sz="8" w:space="0" w:color="auto"/>
              <w:right w:val="single" w:sz="8" w:space="0" w:color="auto"/>
            </w:tcBorders>
            <w:shd w:val="clear" w:color="auto" w:fill="auto"/>
            <w:noWrap/>
            <w:vAlign w:val="bottom"/>
            <w:hideMark/>
          </w:tcPr>
          <w:p w:rsidR="005F46E7" w:rsidRPr="005F46E7" w:rsidRDefault="005F46E7" w:rsidP="008D4B57">
            <w:pPr>
              <w:spacing w:after="0" w:line="240" w:lineRule="auto"/>
              <w:jc w:val="both"/>
              <w:rPr>
                <w:rFonts w:ascii="Calibri" w:eastAsia="Times New Roman" w:hAnsi="Calibri" w:cs="Times New Roman"/>
                <w:color w:val="000000"/>
                <w:sz w:val="16"/>
                <w:szCs w:val="16"/>
              </w:rPr>
            </w:pPr>
            <w:r w:rsidRPr="005F46E7">
              <w:rPr>
                <w:rFonts w:ascii="Calibri" w:eastAsia="Times New Roman" w:hAnsi="Calibri" w:cs="Times New Roman"/>
                <w:color w:val="000000"/>
                <w:sz w:val="16"/>
                <w:szCs w:val="16"/>
              </w:rPr>
              <w:t>Pauvres</w:t>
            </w:r>
          </w:p>
        </w:tc>
        <w:tc>
          <w:tcPr>
            <w:tcW w:w="764" w:type="pct"/>
            <w:tcBorders>
              <w:top w:val="nil"/>
              <w:left w:val="nil"/>
              <w:bottom w:val="single" w:sz="8" w:space="0" w:color="auto"/>
              <w:right w:val="single" w:sz="8" w:space="0" w:color="auto"/>
            </w:tcBorders>
            <w:shd w:val="clear" w:color="auto" w:fill="auto"/>
            <w:noWrap/>
            <w:vAlign w:val="bottom"/>
            <w:hideMark/>
          </w:tcPr>
          <w:p w:rsidR="005F46E7" w:rsidRPr="005F46E7" w:rsidRDefault="005F46E7" w:rsidP="008D4B57">
            <w:pPr>
              <w:spacing w:after="0" w:line="240" w:lineRule="auto"/>
              <w:jc w:val="both"/>
              <w:rPr>
                <w:rFonts w:ascii="Calibri" w:eastAsia="Times New Roman" w:hAnsi="Calibri" w:cs="Times New Roman"/>
                <w:color w:val="000000"/>
                <w:sz w:val="16"/>
                <w:szCs w:val="16"/>
              </w:rPr>
            </w:pPr>
            <w:r w:rsidRPr="005F46E7">
              <w:rPr>
                <w:rFonts w:ascii="Calibri" w:eastAsia="Times New Roman" w:hAnsi="Calibri" w:cs="Times New Roman"/>
                <w:color w:val="000000"/>
                <w:sz w:val="16"/>
                <w:szCs w:val="16"/>
              </w:rPr>
              <w:t>20,6</w:t>
            </w:r>
          </w:p>
        </w:tc>
        <w:tc>
          <w:tcPr>
            <w:tcW w:w="612" w:type="pct"/>
            <w:tcBorders>
              <w:top w:val="nil"/>
              <w:left w:val="nil"/>
              <w:bottom w:val="single" w:sz="8" w:space="0" w:color="auto"/>
              <w:right w:val="single" w:sz="8" w:space="0" w:color="auto"/>
            </w:tcBorders>
            <w:shd w:val="clear" w:color="auto" w:fill="auto"/>
            <w:noWrap/>
            <w:vAlign w:val="bottom"/>
            <w:hideMark/>
          </w:tcPr>
          <w:p w:rsidR="005F46E7" w:rsidRPr="005F46E7" w:rsidRDefault="005F46E7" w:rsidP="008D4B57">
            <w:pPr>
              <w:spacing w:after="0" w:line="240" w:lineRule="auto"/>
              <w:jc w:val="both"/>
              <w:rPr>
                <w:rFonts w:ascii="Calibri" w:eastAsia="Times New Roman" w:hAnsi="Calibri" w:cs="Times New Roman"/>
                <w:color w:val="000000"/>
                <w:sz w:val="16"/>
                <w:szCs w:val="16"/>
              </w:rPr>
            </w:pPr>
            <w:r w:rsidRPr="005F46E7">
              <w:rPr>
                <w:rFonts w:ascii="Calibri" w:eastAsia="Times New Roman" w:hAnsi="Calibri" w:cs="Times New Roman"/>
                <w:color w:val="000000"/>
                <w:sz w:val="16"/>
                <w:szCs w:val="16"/>
              </w:rPr>
              <w:t>22,5</w:t>
            </w:r>
          </w:p>
        </w:tc>
        <w:tc>
          <w:tcPr>
            <w:tcW w:w="444" w:type="pct"/>
            <w:tcBorders>
              <w:top w:val="nil"/>
              <w:left w:val="nil"/>
              <w:bottom w:val="single" w:sz="8" w:space="0" w:color="auto"/>
              <w:right w:val="single" w:sz="8" w:space="0" w:color="auto"/>
            </w:tcBorders>
            <w:shd w:val="clear" w:color="auto" w:fill="auto"/>
            <w:noWrap/>
            <w:vAlign w:val="bottom"/>
            <w:hideMark/>
          </w:tcPr>
          <w:p w:rsidR="005F46E7" w:rsidRPr="005F46E7" w:rsidRDefault="005F46E7" w:rsidP="008D4B57">
            <w:pPr>
              <w:spacing w:after="0" w:line="240" w:lineRule="auto"/>
              <w:jc w:val="both"/>
              <w:rPr>
                <w:rFonts w:ascii="Calibri" w:eastAsia="Times New Roman" w:hAnsi="Calibri" w:cs="Times New Roman"/>
                <w:color w:val="000000"/>
                <w:sz w:val="16"/>
                <w:szCs w:val="16"/>
              </w:rPr>
            </w:pPr>
            <w:r w:rsidRPr="005F46E7">
              <w:rPr>
                <w:rFonts w:ascii="Calibri" w:eastAsia="Times New Roman" w:hAnsi="Calibri" w:cs="Times New Roman"/>
                <w:color w:val="000000"/>
                <w:sz w:val="16"/>
                <w:szCs w:val="16"/>
              </w:rPr>
              <w:t>22,4</w:t>
            </w:r>
          </w:p>
        </w:tc>
        <w:tc>
          <w:tcPr>
            <w:tcW w:w="471" w:type="pct"/>
            <w:tcBorders>
              <w:top w:val="nil"/>
              <w:left w:val="nil"/>
              <w:bottom w:val="single" w:sz="8" w:space="0" w:color="auto"/>
              <w:right w:val="single" w:sz="8" w:space="0" w:color="auto"/>
            </w:tcBorders>
            <w:shd w:val="clear" w:color="auto" w:fill="auto"/>
            <w:noWrap/>
            <w:vAlign w:val="bottom"/>
            <w:hideMark/>
          </w:tcPr>
          <w:p w:rsidR="005F46E7" w:rsidRPr="005F46E7" w:rsidRDefault="005F46E7" w:rsidP="008D4B57">
            <w:pPr>
              <w:spacing w:after="0" w:line="240" w:lineRule="auto"/>
              <w:jc w:val="both"/>
              <w:rPr>
                <w:rFonts w:ascii="Calibri" w:eastAsia="Times New Roman" w:hAnsi="Calibri" w:cs="Times New Roman"/>
                <w:color w:val="000000"/>
                <w:sz w:val="16"/>
                <w:szCs w:val="16"/>
              </w:rPr>
            </w:pPr>
            <w:r w:rsidRPr="005F46E7">
              <w:rPr>
                <w:rFonts w:ascii="Calibri" w:eastAsia="Times New Roman" w:hAnsi="Calibri" w:cs="Times New Roman"/>
                <w:color w:val="000000"/>
                <w:sz w:val="16"/>
                <w:szCs w:val="16"/>
              </w:rPr>
              <w:t>22,8</w:t>
            </w:r>
          </w:p>
        </w:tc>
        <w:tc>
          <w:tcPr>
            <w:tcW w:w="409" w:type="pct"/>
            <w:tcBorders>
              <w:top w:val="nil"/>
              <w:left w:val="nil"/>
              <w:bottom w:val="single" w:sz="8" w:space="0" w:color="auto"/>
              <w:right w:val="single" w:sz="8" w:space="0" w:color="auto"/>
            </w:tcBorders>
            <w:shd w:val="clear" w:color="auto" w:fill="auto"/>
            <w:noWrap/>
            <w:vAlign w:val="bottom"/>
            <w:hideMark/>
          </w:tcPr>
          <w:p w:rsidR="005F46E7" w:rsidRPr="005F46E7" w:rsidRDefault="005F46E7" w:rsidP="008D4B57">
            <w:pPr>
              <w:spacing w:after="0" w:line="240" w:lineRule="auto"/>
              <w:jc w:val="both"/>
              <w:rPr>
                <w:rFonts w:ascii="Calibri" w:eastAsia="Times New Roman" w:hAnsi="Calibri" w:cs="Times New Roman"/>
                <w:color w:val="000000"/>
                <w:sz w:val="16"/>
                <w:szCs w:val="16"/>
              </w:rPr>
            </w:pPr>
            <w:r w:rsidRPr="005F46E7">
              <w:rPr>
                <w:rFonts w:ascii="Calibri" w:eastAsia="Times New Roman" w:hAnsi="Calibri" w:cs="Times New Roman"/>
                <w:color w:val="000000"/>
                <w:sz w:val="16"/>
                <w:szCs w:val="16"/>
              </w:rPr>
              <w:t>42,2</w:t>
            </w:r>
          </w:p>
        </w:tc>
        <w:tc>
          <w:tcPr>
            <w:tcW w:w="471" w:type="pct"/>
            <w:tcBorders>
              <w:top w:val="nil"/>
              <w:left w:val="nil"/>
              <w:bottom w:val="single" w:sz="8" w:space="0" w:color="auto"/>
              <w:right w:val="single" w:sz="8" w:space="0" w:color="auto"/>
            </w:tcBorders>
            <w:shd w:val="clear" w:color="auto" w:fill="auto"/>
            <w:noWrap/>
            <w:vAlign w:val="bottom"/>
            <w:hideMark/>
          </w:tcPr>
          <w:p w:rsidR="005F46E7" w:rsidRPr="005F46E7" w:rsidRDefault="005F46E7" w:rsidP="008D4B57">
            <w:pPr>
              <w:spacing w:after="0" w:line="240" w:lineRule="auto"/>
              <w:jc w:val="both"/>
              <w:rPr>
                <w:rFonts w:ascii="Calibri" w:eastAsia="Times New Roman" w:hAnsi="Calibri" w:cs="Times New Roman"/>
                <w:color w:val="000000"/>
                <w:sz w:val="16"/>
                <w:szCs w:val="16"/>
              </w:rPr>
            </w:pPr>
            <w:r w:rsidRPr="005F46E7">
              <w:rPr>
                <w:rFonts w:ascii="Calibri" w:eastAsia="Times New Roman" w:hAnsi="Calibri" w:cs="Times New Roman"/>
                <w:color w:val="000000"/>
                <w:sz w:val="16"/>
                <w:szCs w:val="16"/>
              </w:rPr>
              <w:t>15,1</w:t>
            </w:r>
          </w:p>
        </w:tc>
        <w:tc>
          <w:tcPr>
            <w:tcW w:w="579" w:type="pct"/>
            <w:tcBorders>
              <w:top w:val="nil"/>
              <w:left w:val="nil"/>
              <w:bottom w:val="single" w:sz="8" w:space="0" w:color="auto"/>
              <w:right w:val="single" w:sz="8" w:space="0" w:color="auto"/>
            </w:tcBorders>
            <w:shd w:val="clear" w:color="auto" w:fill="auto"/>
            <w:noWrap/>
            <w:vAlign w:val="bottom"/>
            <w:hideMark/>
          </w:tcPr>
          <w:p w:rsidR="005F46E7" w:rsidRPr="005F46E7" w:rsidRDefault="005F46E7" w:rsidP="008D4B57">
            <w:pPr>
              <w:spacing w:after="0" w:line="240" w:lineRule="auto"/>
              <w:jc w:val="both"/>
              <w:rPr>
                <w:rFonts w:ascii="Calibri" w:eastAsia="Times New Roman" w:hAnsi="Calibri" w:cs="Times New Roman"/>
                <w:color w:val="000000"/>
                <w:sz w:val="16"/>
                <w:szCs w:val="16"/>
              </w:rPr>
            </w:pPr>
            <w:r w:rsidRPr="005F46E7">
              <w:rPr>
                <w:rFonts w:ascii="Calibri" w:eastAsia="Times New Roman" w:hAnsi="Calibri" w:cs="Times New Roman"/>
                <w:color w:val="000000"/>
                <w:sz w:val="16"/>
                <w:szCs w:val="16"/>
              </w:rPr>
              <w:t>11</w:t>
            </w:r>
          </w:p>
        </w:tc>
        <w:tc>
          <w:tcPr>
            <w:tcW w:w="553" w:type="pct"/>
            <w:tcBorders>
              <w:top w:val="nil"/>
              <w:left w:val="nil"/>
              <w:bottom w:val="single" w:sz="8" w:space="0" w:color="auto"/>
              <w:right w:val="single" w:sz="8" w:space="0" w:color="auto"/>
            </w:tcBorders>
            <w:shd w:val="clear" w:color="auto" w:fill="auto"/>
            <w:noWrap/>
            <w:vAlign w:val="bottom"/>
            <w:hideMark/>
          </w:tcPr>
          <w:p w:rsidR="005F46E7" w:rsidRPr="005F46E7" w:rsidRDefault="005F46E7" w:rsidP="008D4B57">
            <w:pPr>
              <w:spacing w:after="0" w:line="240" w:lineRule="auto"/>
              <w:jc w:val="both"/>
              <w:rPr>
                <w:rFonts w:ascii="Calibri" w:eastAsia="Times New Roman" w:hAnsi="Calibri" w:cs="Times New Roman"/>
                <w:color w:val="000000"/>
                <w:sz w:val="16"/>
                <w:szCs w:val="16"/>
              </w:rPr>
            </w:pPr>
            <w:r w:rsidRPr="005F46E7">
              <w:rPr>
                <w:rFonts w:ascii="Calibri" w:eastAsia="Times New Roman" w:hAnsi="Calibri" w:cs="Times New Roman"/>
                <w:color w:val="000000"/>
                <w:sz w:val="16"/>
                <w:szCs w:val="16"/>
              </w:rPr>
              <w:t>5,4</w:t>
            </w:r>
          </w:p>
        </w:tc>
      </w:tr>
      <w:tr w:rsidR="005F46E7" w:rsidRPr="0095623A" w:rsidTr="0095623A">
        <w:trPr>
          <w:trHeight w:val="315"/>
        </w:trPr>
        <w:tc>
          <w:tcPr>
            <w:tcW w:w="698" w:type="pct"/>
            <w:tcBorders>
              <w:top w:val="nil"/>
              <w:left w:val="single" w:sz="8" w:space="0" w:color="auto"/>
              <w:bottom w:val="single" w:sz="8" w:space="0" w:color="auto"/>
              <w:right w:val="single" w:sz="8" w:space="0" w:color="auto"/>
            </w:tcBorders>
            <w:shd w:val="clear" w:color="auto" w:fill="auto"/>
            <w:noWrap/>
            <w:vAlign w:val="bottom"/>
            <w:hideMark/>
          </w:tcPr>
          <w:p w:rsidR="005F46E7" w:rsidRPr="005F46E7" w:rsidRDefault="005F46E7" w:rsidP="008D4B57">
            <w:pPr>
              <w:spacing w:after="0" w:line="240" w:lineRule="auto"/>
              <w:jc w:val="both"/>
              <w:rPr>
                <w:rFonts w:ascii="Calibri" w:eastAsia="Times New Roman" w:hAnsi="Calibri" w:cs="Times New Roman"/>
                <w:color w:val="000000"/>
                <w:sz w:val="16"/>
                <w:szCs w:val="16"/>
              </w:rPr>
            </w:pPr>
            <w:r w:rsidRPr="005F46E7">
              <w:rPr>
                <w:rFonts w:ascii="Calibri" w:eastAsia="Times New Roman" w:hAnsi="Calibri" w:cs="Times New Roman"/>
                <w:color w:val="000000"/>
                <w:sz w:val="16"/>
                <w:szCs w:val="16"/>
              </w:rPr>
              <w:t>Moyen</w:t>
            </w:r>
          </w:p>
        </w:tc>
        <w:tc>
          <w:tcPr>
            <w:tcW w:w="764" w:type="pct"/>
            <w:tcBorders>
              <w:top w:val="nil"/>
              <w:left w:val="nil"/>
              <w:bottom w:val="single" w:sz="8" w:space="0" w:color="auto"/>
              <w:right w:val="single" w:sz="8" w:space="0" w:color="auto"/>
            </w:tcBorders>
            <w:shd w:val="clear" w:color="auto" w:fill="auto"/>
            <w:noWrap/>
            <w:vAlign w:val="bottom"/>
            <w:hideMark/>
          </w:tcPr>
          <w:p w:rsidR="005F46E7" w:rsidRPr="005F46E7" w:rsidRDefault="005F46E7" w:rsidP="008D4B57">
            <w:pPr>
              <w:spacing w:after="0" w:line="240" w:lineRule="auto"/>
              <w:jc w:val="both"/>
              <w:rPr>
                <w:rFonts w:ascii="Calibri" w:eastAsia="Times New Roman" w:hAnsi="Calibri" w:cs="Times New Roman"/>
                <w:color w:val="000000"/>
                <w:sz w:val="16"/>
                <w:szCs w:val="16"/>
              </w:rPr>
            </w:pPr>
            <w:r w:rsidRPr="005F46E7">
              <w:rPr>
                <w:rFonts w:ascii="Calibri" w:eastAsia="Times New Roman" w:hAnsi="Calibri" w:cs="Times New Roman"/>
                <w:color w:val="000000"/>
                <w:sz w:val="16"/>
                <w:szCs w:val="16"/>
              </w:rPr>
              <w:t>16,8</w:t>
            </w:r>
          </w:p>
        </w:tc>
        <w:tc>
          <w:tcPr>
            <w:tcW w:w="612" w:type="pct"/>
            <w:tcBorders>
              <w:top w:val="nil"/>
              <w:left w:val="nil"/>
              <w:bottom w:val="single" w:sz="8" w:space="0" w:color="auto"/>
              <w:right w:val="single" w:sz="8" w:space="0" w:color="auto"/>
            </w:tcBorders>
            <w:shd w:val="clear" w:color="auto" w:fill="auto"/>
            <w:noWrap/>
            <w:vAlign w:val="bottom"/>
            <w:hideMark/>
          </w:tcPr>
          <w:p w:rsidR="005F46E7" w:rsidRPr="005F46E7" w:rsidRDefault="005F46E7" w:rsidP="008D4B57">
            <w:pPr>
              <w:spacing w:after="0" w:line="240" w:lineRule="auto"/>
              <w:jc w:val="both"/>
              <w:rPr>
                <w:rFonts w:ascii="Calibri" w:eastAsia="Times New Roman" w:hAnsi="Calibri" w:cs="Times New Roman"/>
                <w:color w:val="000000"/>
                <w:sz w:val="16"/>
                <w:szCs w:val="16"/>
              </w:rPr>
            </w:pPr>
            <w:r w:rsidRPr="005F46E7">
              <w:rPr>
                <w:rFonts w:ascii="Calibri" w:eastAsia="Times New Roman" w:hAnsi="Calibri" w:cs="Times New Roman"/>
                <w:color w:val="000000"/>
                <w:sz w:val="16"/>
                <w:szCs w:val="16"/>
              </w:rPr>
              <w:t>18,4</w:t>
            </w:r>
          </w:p>
        </w:tc>
        <w:tc>
          <w:tcPr>
            <w:tcW w:w="444" w:type="pct"/>
            <w:tcBorders>
              <w:top w:val="nil"/>
              <w:left w:val="nil"/>
              <w:bottom w:val="single" w:sz="8" w:space="0" w:color="auto"/>
              <w:right w:val="single" w:sz="8" w:space="0" w:color="auto"/>
            </w:tcBorders>
            <w:shd w:val="clear" w:color="auto" w:fill="auto"/>
            <w:noWrap/>
            <w:vAlign w:val="bottom"/>
            <w:hideMark/>
          </w:tcPr>
          <w:p w:rsidR="005F46E7" w:rsidRPr="005F46E7" w:rsidRDefault="005F46E7" w:rsidP="008D4B57">
            <w:pPr>
              <w:spacing w:after="0" w:line="240" w:lineRule="auto"/>
              <w:jc w:val="both"/>
              <w:rPr>
                <w:rFonts w:ascii="Calibri" w:eastAsia="Times New Roman" w:hAnsi="Calibri" w:cs="Times New Roman"/>
                <w:color w:val="000000"/>
                <w:sz w:val="16"/>
                <w:szCs w:val="16"/>
              </w:rPr>
            </w:pPr>
            <w:r w:rsidRPr="005F46E7">
              <w:rPr>
                <w:rFonts w:ascii="Calibri" w:eastAsia="Times New Roman" w:hAnsi="Calibri" w:cs="Times New Roman"/>
                <w:color w:val="000000"/>
                <w:sz w:val="16"/>
                <w:szCs w:val="16"/>
              </w:rPr>
              <w:t>18,4</w:t>
            </w:r>
          </w:p>
        </w:tc>
        <w:tc>
          <w:tcPr>
            <w:tcW w:w="471" w:type="pct"/>
            <w:tcBorders>
              <w:top w:val="nil"/>
              <w:left w:val="nil"/>
              <w:bottom w:val="single" w:sz="8" w:space="0" w:color="auto"/>
              <w:right w:val="single" w:sz="8" w:space="0" w:color="auto"/>
            </w:tcBorders>
            <w:shd w:val="clear" w:color="auto" w:fill="auto"/>
            <w:noWrap/>
            <w:vAlign w:val="bottom"/>
            <w:hideMark/>
          </w:tcPr>
          <w:p w:rsidR="005F46E7" w:rsidRPr="005F46E7" w:rsidRDefault="005F46E7" w:rsidP="008D4B57">
            <w:pPr>
              <w:spacing w:after="0" w:line="240" w:lineRule="auto"/>
              <w:jc w:val="both"/>
              <w:rPr>
                <w:rFonts w:ascii="Calibri" w:eastAsia="Times New Roman" w:hAnsi="Calibri" w:cs="Times New Roman"/>
                <w:color w:val="000000"/>
                <w:sz w:val="16"/>
                <w:szCs w:val="16"/>
              </w:rPr>
            </w:pPr>
            <w:r w:rsidRPr="005F46E7">
              <w:rPr>
                <w:rFonts w:ascii="Calibri" w:eastAsia="Times New Roman" w:hAnsi="Calibri" w:cs="Times New Roman"/>
                <w:color w:val="000000"/>
                <w:sz w:val="16"/>
                <w:szCs w:val="16"/>
              </w:rPr>
              <w:t>27,9</w:t>
            </w:r>
          </w:p>
        </w:tc>
        <w:tc>
          <w:tcPr>
            <w:tcW w:w="409" w:type="pct"/>
            <w:tcBorders>
              <w:top w:val="nil"/>
              <w:left w:val="nil"/>
              <w:bottom w:val="single" w:sz="8" w:space="0" w:color="auto"/>
              <w:right w:val="single" w:sz="8" w:space="0" w:color="auto"/>
            </w:tcBorders>
            <w:shd w:val="clear" w:color="auto" w:fill="auto"/>
            <w:noWrap/>
            <w:vAlign w:val="bottom"/>
            <w:hideMark/>
          </w:tcPr>
          <w:p w:rsidR="005F46E7" w:rsidRPr="005F46E7" w:rsidRDefault="005F46E7" w:rsidP="008D4B57">
            <w:pPr>
              <w:spacing w:after="0" w:line="240" w:lineRule="auto"/>
              <w:jc w:val="both"/>
              <w:rPr>
                <w:rFonts w:ascii="Calibri" w:eastAsia="Times New Roman" w:hAnsi="Calibri" w:cs="Times New Roman"/>
                <w:color w:val="000000"/>
                <w:sz w:val="16"/>
                <w:szCs w:val="16"/>
              </w:rPr>
            </w:pPr>
            <w:r w:rsidRPr="005F46E7">
              <w:rPr>
                <w:rFonts w:ascii="Calibri" w:eastAsia="Times New Roman" w:hAnsi="Calibri" w:cs="Times New Roman"/>
                <w:color w:val="000000"/>
                <w:sz w:val="16"/>
                <w:szCs w:val="16"/>
              </w:rPr>
              <w:t>35</w:t>
            </w:r>
          </w:p>
        </w:tc>
        <w:tc>
          <w:tcPr>
            <w:tcW w:w="471" w:type="pct"/>
            <w:tcBorders>
              <w:top w:val="nil"/>
              <w:left w:val="nil"/>
              <w:bottom w:val="single" w:sz="8" w:space="0" w:color="auto"/>
              <w:right w:val="single" w:sz="8" w:space="0" w:color="auto"/>
            </w:tcBorders>
            <w:shd w:val="clear" w:color="auto" w:fill="auto"/>
            <w:noWrap/>
            <w:vAlign w:val="bottom"/>
            <w:hideMark/>
          </w:tcPr>
          <w:p w:rsidR="005F46E7" w:rsidRPr="005F46E7" w:rsidRDefault="005F46E7" w:rsidP="008D4B57">
            <w:pPr>
              <w:spacing w:after="0" w:line="240" w:lineRule="auto"/>
              <w:jc w:val="both"/>
              <w:rPr>
                <w:rFonts w:ascii="Calibri" w:eastAsia="Times New Roman" w:hAnsi="Calibri" w:cs="Times New Roman"/>
                <w:color w:val="000000"/>
                <w:sz w:val="16"/>
                <w:szCs w:val="16"/>
              </w:rPr>
            </w:pPr>
            <w:r w:rsidRPr="005F46E7">
              <w:rPr>
                <w:rFonts w:ascii="Calibri" w:eastAsia="Times New Roman" w:hAnsi="Calibri" w:cs="Times New Roman"/>
                <w:color w:val="000000"/>
                <w:sz w:val="16"/>
                <w:szCs w:val="16"/>
              </w:rPr>
              <w:t>14,6</w:t>
            </w:r>
          </w:p>
        </w:tc>
        <w:tc>
          <w:tcPr>
            <w:tcW w:w="579" w:type="pct"/>
            <w:tcBorders>
              <w:top w:val="nil"/>
              <w:left w:val="nil"/>
              <w:bottom w:val="single" w:sz="8" w:space="0" w:color="auto"/>
              <w:right w:val="single" w:sz="8" w:space="0" w:color="auto"/>
            </w:tcBorders>
            <w:shd w:val="clear" w:color="auto" w:fill="auto"/>
            <w:noWrap/>
            <w:vAlign w:val="bottom"/>
            <w:hideMark/>
          </w:tcPr>
          <w:p w:rsidR="005F46E7" w:rsidRPr="005F46E7" w:rsidRDefault="005F46E7" w:rsidP="008D4B57">
            <w:pPr>
              <w:spacing w:after="0" w:line="240" w:lineRule="auto"/>
              <w:jc w:val="both"/>
              <w:rPr>
                <w:rFonts w:ascii="Calibri" w:eastAsia="Times New Roman" w:hAnsi="Calibri" w:cs="Times New Roman"/>
                <w:color w:val="000000"/>
                <w:sz w:val="16"/>
                <w:szCs w:val="16"/>
              </w:rPr>
            </w:pPr>
            <w:r w:rsidRPr="005F46E7">
              <w:rPr>
                <w:rFonts w:ascii="Calibri" w:eastAsia="Times New Roman" w:hAnsi="Calibri" w:cs="Times New Roman"/>
                <w:color w:val="000000"/>
                <w:sz w:val="16"/>
                <w:szCs w:val="16"/>
              </w:rPr>
              <w:t>10,1</w:t>
            </w:r>
          </w:p>
        </w:tc>
        <w:tc>
          <w:tcPr>
            <w:tcW w:w="553" w:type="pct"/>
            <w:tcBorders>
              <w:top w:val="nil"/>
              <w:left w:val="nil"/>
              <w:bottom w:val="single" w:sz="8" w:space="0" w:color="auto"/>
              <w:right w:val="single" w:sz="8" w:space="0" w:color="auto"/>
            </w:tcBorders>
            <w:shd w:val="clear" w:color="auto" w:fill="auto"/>
            <w:noWrap/>
            <w:vAlign w:val="bottom"/>
            <w:hideMark/>
          </w:tcPr>
          <w:p w:rsidR="005F46E7" w:rsidRPr="005F46E7" w:rsidRDefault="005F46E7" w:rsidP="008D4B57">
            <w:pPr>
              <w:spacing w:after="0" w:line="240" w:lineRule="auto"/>
              <w:jc w:val="both"/>
              <w:rPr>
                <w:rFonts w:ascii="Calibri" w:eastAsia="Times New Roman" w:hAnsi="Calibri" w:cs="Times New Roman"/>
                <w:color w:val="000000"/>
                <w:sz w:val="16"/>
                <w:szCs w:val="16"/>
              </w:rPr>
            </w:pPr>
            <w:r w:rsidRPr="005F46E7">
              <w:rPr>
                <w:rFonts w:ascii="Calibri" w:eastAsia="Times New Roman" w:hAnsi="Calibri" w:cs="Times New Roman"/>
                <w:color w:val="000000"/>
                <w:sz w:val="16"/>
                <w:szCs w:val="16"/>
              </w:rPr>
              <w:t>3,1</w:t>
            </w:r>
          </w:p>
        </w:tc>
      </w:tr>
      <w:tr w:rsidR="005F46E7" w:rsidRPr="0095623A" w:rsidTr="0095623A">
        <w:trPr>
          <w:trHeight w:val="315"/>
        </w:trPr>
        <w:tc>
          <w:tcPr>
            <w:tcW w:w="698" w:type="pct"/>
            <w:tcBorders>
              <w:top w:val="nil"/>
              <w:left w:val="single" w:sz="8" w:space="0" w:color="auto"/>
              <w:bottom w:val="single" w:sz="8" w:space="0" w:color="auto"/>
              <w:right w:val="single" w:sz="8" w:space="0" w:color="auto"/>
            </w:tcBorders>
            <w:shd w:val="clear" w:color="auto" w:fill="auto"/>
            <w:noWrap/>
            <w:vAlign w:val="bottom"/>
            <w:hideMark/>
          </w:tcPr>
          <w:p w:rsidR="005F46E7" w:rsidRPr="005F46E7" w:rsidRDefault="005F46E7" w:rsidP="008D4B57">
            <w:pPr>
              <w:spacing w:after="0" w:line="240" w:lineRule="auto"/>
              <w:jc w:val="both"/>
              <w:rPr>
                <w:rFonts w:ascii="Calibri" w:eastAsia="Times New Roman" w:hAnsi="Calibri" w:cs="Times New Roman"/>
                <w:color w:val="000000"/>
                <w:sz w:val="16"/>
                <w:szCs w:val="16"/>
              </w:rPr>
            </w:pPr>
            <w:r w:rsidRPr="005F46E7">
              <w:rPr>
                <w:rFonts w:ascii="Calibri" w:eastAsia="Times New Roman" w:hAnsi="Calibri" w:cs="Times New Roman"/>
                <w:color w:val="000000"/>
                <w:sz w:val="16"/>
                <w:szCs w:val="16"/>
              </w:rPr>
              <w:t>Riche</w:t>
            </w:r>
          </w:p>
        </w:tc>
        <w:tc>
          <w:tcPr>
            <w:tcW w:w="764" w:type="pct"/>
            <w:tcBorders>
              <w:top w:val="nil"/>
              <w:left w:val="nil"/>
              <w:bottom w:val="single" w:sz="8" w:space="0" w:color="auto"/>
              <w:right w:val="single" w:sz="8" w:space="0" w:color="auto"/>
            </w:tcBorders>
            <w:shd w:val="clear" w:color="auto" w:fill="auto"/>
            <w:noWrap/>
            <w:vAlign w:val="bottom"/>
            <w:hideMark/>
          </w:tcPr>
          <w:p w:rsidR="005F46E7" w:rsidRPr="005F46E7" w:rsidRDefault="005F46E7" w:rsidP="008D4B57">
            <w:pPr>
              <w:spacing w:after="0" w:line="240" w:lineRule="auto"/>
              <w:jc w:val="both"/>
              <w:rPr>
                <w:rFonts w:ascii="Calibri" w:eastAsia="Times New Roman" w:hAnsi="Calibri" w:cs="Times New Roman"/>
                <w:color w:val="000000"/>
                <w:sz w:val="16"/>
                <w:szCs w:val="16"/>
              </w:rPr>
            </w:pPr>
            <w:r w:rsidRPr="005F46E7">
              <w:rPr>
                <w:rFonts w:ascii="Calibri" w:eastAsia="Times New Roman" w:hAnsi="Calibri" w:cs="Times New Roman"/>
                <w:color w:val="000000"/>
                <w:sz w:val="16"/>
                <w:szCs w:val="16"/>
              </w:rPr>
              <w:t>20,1</w:t>
            </w:r>
          </w:p>
        </w:tc>
        <w:tc>
          <w:tcPr>
            <w:tcW w:w="612" w:type="pct"/>
            <w:tcBorders>
              <w:top w:val="nil"/>
              <w:left w:val="nil"/>
              <w:bottom w:val="single" w:sz="8" w:space="0" w:color="auto"/>
              <w:right w:val="single" w:sz="8" w:space="0" w:color="auto"/>
            </w:tcBorders>
            <w:shd w:val="clear" w:color="auto" w:fill="auto"/>
            <w:noWrap/>
            <w:vAlign w:val="bottom"/>
            <w:hideMark/>
          </w:tcPr>
          <w:p w:rsidR="005F46E7" w:rsidRPr="005F46E7" w:rsidRDefault="005F46E7" w:rsidP="008D4B57">
            <w:pPr>
              <w:spacing w:after="0" w:line="240" w:lineRule="auto"/>
              <w:jc w:val="both"/>
              <w:rPr>
                <w:rFonts w:ascii="Calibri" w:eastAsia="Times New Roman" w:hAnsi="Calibri" w:cs="Times New Roman"/>
                <w:color w:val="000000"/>
                <w:sz w:val="16"/>
                <w:szCs w:val="16"/>
              </w:rPr>
            </w:pPr>
            <w:r w:rsidRPr="005F46E7">
              <w:rPr>
                <w:rFonts w:ascii="Calibri" w:eastAsia="Times New Roman" w:hAnsi="Calibri" w:cs="Times New Roman"/>
                <w:color w:val="000000"/>
                <w:sz w:val="16"/>
                <w:szCs w:val="16"/>
              </w:rPr>
              <w:t>17,7</w:t>
            </w:r>
          </w:p>
        </w:tc>
        <w:tc>
          <w:tcPr>
            <w:tcW w:w="444" w:type="pct"/>
            <w:tcBorders>
              <w:top w:val="nil"/>
              <w:left w:val="nil"/>
              <w:bottom w:val="single" w:sz="8" w:space="0" w:color="auto"/>
              <w:right w:val="single" w:sz="8" w:space="0" w:color="auto"/>
            </w:tcBorders>
            <w:shd w:val="clear" w:color="auto" w:fill="auto"/>
            <w:noWrap/>
            <w:vAlign w:val="bottom"/>
            <w:hideMark/>
          </w:tcPr>
          <w:p w:rsidR="005F46E7" w:rsidRPr="005F46E7" w:rsidRDefault="005F46E7" w:rsidP="008D4B57">
            <w:pPr>
              <w:spacing w:after="0" w:line="240" w:lineRule="auto"/>
              <w:jc w:val="both"/>
              <w:rPr>
                <w:rFonts w:ascii="Calibri" w:eastAsia="Times New Roman" w:hAnsi="Calibri" w:cs="Times New Roman"/>
                <w:color w:val="000000"/>
                <w:sz w:val="16"/>
                <w:szCs w:val="16"/>
              </w:rPr>
            </w:pPr>
            <w:r w:rsidRPr="005F46E7">
              <w:rPr>
                <w:rFonts w:ascii="Calibri" w:eastAsia="Times New Roman" w:hAnsi="Calibri" w:cs="Times New Roman"/>
                <w:color w:val="000000"/>
                <w:sz w:val="16"/>
                <w:szCs w:val="16"/>
              </w:rPr>
              <w:t>19,6</w:t>
            </w:r>
          </w:p>
        </w:tc>
        <w:tc>
          <w:tcPr>
            <w:tcW w:w="471" w:type="pct"/>
            <w:tcBorders>
              <w:top w:val="nil"/>
              <w:left w:val="nil"/>
              <w:bottom w:val="single" w:sz="8" w:space="0" w:color="auto"/>
              <w:right w:val="single" w:sz="8" w:space="0" w:color="auto"/>
            </w:tcBorders>
            <w:shd w:val="clear" w:color="auto" w:fill="auto"/>
            <w:noWrap/>
            <w:vAlign w:val="bottom"/>
            <w:hideMark/>
          </w:tcPr>
          <w:p w:rsidR="005F46E7" w:rsidRPr="005F46E7" w:rsidRDefault="005F46E7" w:rsidP="008D4B57">
            <w:pPr>
              <w:spacing w:after="0" w:line="240" w:lineRule="auto"/>
              <w:jc w:val="both"/>
              <w:rPr>
                <w:rFonts w:ascii="Calibri" w:eastAsia="Times New Roman" w:hAnsi="Calibri" w:cs="Times New Roman"/>
                <w:color w:val="000000"/>
                <w:sz w:val="16"/>
                <w:szCs w:val="16"/>
              </w:rPr>
            </w:pPr>
            <w:r w:rsidRPr="005F46E7">
              <w:rPr>
                <w:rFonts w:ascii="Calibri" w:eastAsia="Times New Roman" w:hAnsi="Calibri" w:cs="Times New Roman"/>
                <w:color w:val="000000"/>
                <w:sz w:val="16"/>
                <w:szCs w:val="16"/>
              </w:rPr>
              <w:t>24,1</w:t>
            </w:r>
          </w:p>
        </w:tc>
        <w:tc>
          <w:tcPr>
            <w:tcW w:w="409" w:type="pct"/>
            <w:tcBorders>
              <w:top w:val="nil"/>
              <w:left w:val="nil"/>
              <w:bottom w:val="single" w:sz="8" w:space="0" w:color="auto"/>
              <w:right w:val="single" w:sz="8" w:space="0" w:color="auto"/>
            </w:tcBorders>
            <w:shd w:val="clear" w:color="auto" w:fill="auto"/>
            <w:noWrap/>
            <w:vAlign w:val="bottom"/>
            <w:hideMark/>
          </w:tcPr>
          <w:p w:rsidR="005F46E7" w:rsidRPr="005F46E7" w:rsidRDefault="005F46E7" w:rsidP="008D4B57">
            <w:pPr>
              <w:spacing w:after="0" w:line="240" w:lineRule="auto"/>
              <w:jc w:val="both"/>
              <w:rPr>
                <w:rFonts w:ascii="Calibri" w:eastAsia="Times New Roman" w:hAnsi="Calibri" w:cs="Times New Roman"/>
                <w:color w:val="000000"/>
                <w:sz w:val="16"/>
                <w:szCs w:val="16"/>
              </w:rPr>
            </w:pPr>
            <w:r w:rsidRPr="005F46E7">
              <w:rPr>
                <w:rFonts w:ascii="Calibri" w:eastAsia="Times New Roman" w:hAnsi="Calibri" w:cs="Times New Roman"/>
                <w:color w:val="000000"/>
                <w:sz w:val="16"/>
                <w:szCs w:val="16"/>
              </w:rPr>
              <w:t>34,5</w:t>
            </w:r>
          </w:p>
        </w:tc>
        <w:tc>
          <w:tcPr>
            <w:tcW w:w="471" w:type="pct"/>
            <w:tcBorders>
              <w:top w:val="nil"/>
              <w:left w:val="nil"/>
              <w:bottom w:val="single" w:sz="8" w:space="0" w:color="auto"/>
              <w:right w:val="single" w:sz="8" w:space="0" w:color="auto"/>
            </w:tcBorders>
            <w:shd w:val="clear" w:color="auto" w:fill="auto"/>
            <w:noWrap/>
            <w:vAlign w:val="bottom"/>
            <w:hideMark/>
          </w:tcPr>
          <w:p w:rsidR="005F46E7" w:rsidRPr="005F46E7" w:rsidRDefault="005F46E7" w:rsidP="008D4B57">
            <w:pPr>
              <w:spacing w:after="0" w:line="240" w:lineRule="auto"/>
              <w:jc w:val="both"/>
              <w:rPr>
                <w:rFonts w:ascii="Calibri" w:eastAsia="Times New Roman" w:hAnsi="Calibri" w:cs="Times New Roman"/>
                <w:color w:val="000000"/>
                <w:sz w:val="16"/>
                <w:szCs w:val="16"/>
              </w:rPr>
            </w:pPr>
            <w:r w:rsidRPr="005F46E7">
              <w:rPr>
                <w:rFonts w:ascii="Calibri" w:eastAsia="Times New Roman" w:hAnsi="Calibri" w:cs="Times New Roman"/>
                <w:color w:val="000000"/>
                <w:sz w:val="16"/>
                <w:szCs w:val="16"/>
              </w:rPr>
              <w:t>12,9</w:t>
            </w:r>
          </w:p>
        </w:tc>
        <w:tc>
          <w:tcPr>
            <w:tcW w:w="579" w:type="pct"/>
            <w:tcBorders>
              <w:top w:val="nil"/>
              <w:left w:val="nil"/>
              <w:bottom w:val="single" w:sz="8" w:space="0" w:color="auto"/>
              <w:right w:val="single" w:sz="8" w:space="0" w:color="auto"/>
            </w:tcBorders>
            <w:shd w:val="clear" w:color="auto" w:fill="auto"/>
            <w:noWrap/>
            <w:vAlign w:val="bottom"/>
            <w:hideMark/>
          </w:tcPr>
          <w:p w:rsidR="005F46E7" w:rsidRPr="005F46E7" w:rsidRDefault="005F46E7" w:rsidP="008D4B57">
            <w:pPr>
              <w:spacing w:after="0" w:line="240" w:lineRule="auto"/>
              <w:jc w:val="both"/>
              <w:rPr>
                <w:rFonts w:ascii="Calibri" w:eastAsia="Times New Roman" w:hAnsi="Calibri" w:cs="Times New Roman"/>
                <w:color w:val="000000"/>
                <w:sz w:val="16"/>
                <w:szCs w:val="16"/>
              </w:rPr>
            </w:pPr>
            <w:r w:rsidRPr="005F46E7">
              <w:rPr>
                <w:rFonts w:ascii="Calibri" w:eastAsia="Times New Roman" w:hAnsi="Calibri" w:cs="Times New Roman"/>
                <w:color w:val="000000"/>
                <w:sz w:val="16"/>
                <w:szCs w:val="16"/>
              </w:rPr>
              <w:t>10,3</w:t>
            </w:r>
          </w:p>
        </w:tc>
        <w:tc>
          <w:tcPr>
            <w:tcW w:w="553" w:type="pct"/>
            <w:tcBorders>
              <w:top w:val="nil"/>
              <w:left w:val="nil"/>
              <w:bottom w:val="single" w:sz="8" w:space="0" w:color="auto"/>
              <w:right w:val="single" w:sz="8" w:space="0" w:color="auto"/>
            </w:tcBorders>
            <w:shd w:val="clear" w:color="auto" w:fill="auto"/>
            <w:noWrap/>
            <w:vAlign w:val="bottom"/>
            <w:hideMark/>
          </w:tcPr>
          <w:p w:rsidR="005F46E7" w:rsidRPr="005F46E7" w:rsidRDefault="005F46E7" w:rsidP="008D4B57">
            <w:pPr>
              <w:spacing w:after="0" w:line="240" w:lineRule="auto"/>
              <w:jc w:val="both"/>
              <w:rPr>
                <w:rFonts w:ascii="Calibri" w:eastAsia="Times New Roman" w:hAnsi="Calibri" w:cs="Times New Roman"/>
                <w:color w:val="000000"/>
                <w:sz w:val="16"/>
                <w:szCs w:val="16"/>
              </w:rPr>
            </w:pPr>
            <w:r w:rsidRPr="005F46E7">
              <w:rPr>
                <w:rFonts w:ascii="Calibri" w:eastAsia="Times New Roman" w:hAnsi="Calibri" w:cs="Times New Roman"/>
                <w:color w:val="000000"/>
                <w:sz w:val="16"/>
                <w:szCs w:val="16"/>
              </w:rPr>
              <w:t>6,1</w:t>
            </w:r>
          </w:p>
        </w:tc>
      </w:tr>
      <w:tr w:rsidR="005F46E7" w:rsidRPr="0095623A" w:rsidTr="0095623A">
        <w:trPr>
          <w:trHeight w:val="315"/>
        </w:trPr>
        <w:tc>
          <w:tcPr>
            <w:tcW w:w="698" w:type="pct"/>
            <w:tcBorders>
              <w:top w:val="nil"/>
              <w:left w:val="single" w:sz="8" w:space="0" w:color="auto"/>
              <w:bottom w:val="single" w:sz="8" w:space="0" w:color="auto"/>
              <w:right w:val="single" w:sz="8" w:space="0" w:color="auto"/>
            </w:tcBorders>
            <w:shd w:val="clear" w:color="auto" w:fill="auto"/>
            <w:noWrap/>
            <w:vAlign w:val="bottom"/>
            <w:hideMark/>
          </w:tcPr>
          <w:p w:rsidR="005F46E7" w:rsidRPr="005F46E7" w:rsidRDefault="005F46E7" w:rsidP="008D4B57">
            <w:pPr>
              <w:spacing w:after="0" w:line="240" w:lineRule="auto"/>
              <w:jc w:val="both"/>
              <w:rPr>
                <w:rFonts w:ascii="Calibri" w:eastAsia="Times New Roman" w:hAnsi="Calibri" w:cs="Times New Roman"/>
                <w:color w:val="000000"/>
                <w:sz w:val="16"/>
                <w:szCs w:val="16"/>
              </w:rPr>
            </w:pPr>
            <w:r w:rsidRPr="005F46E7">
              <w:rPr>
                <w:rFonts w:ascii="Calibri" w:eastAsia="Times New Roman" w:hAnsi="Calibri" w:cs="Times New Roman"/>
                <w:color w:val="000000"/>
                <w:sz w:val="16"/>
                <w:szCs w:val="16"/>
              </w:rPr>
              <w:t>Très riche</w:t>
            </w:r>
          </w:p>
        </w:tc>
        <w:tc>
          <w:tcPr>
            <w:tcW w:w="764" w:type="pct"/>
            <w:tcBorders>
              <w:top w:val="nil"/>
              <w:left w:val="nil"/>
              <w:bottom w:val="single" w:sz="8" w:space="0" w:color="auto"/>
              <w:right w:val="single" w:sz="8" w:space="0" w:color="auto"/>
            </w:tcBorders>
            <w:shd w:val="clear" w:color="auto" w:fill="auto"/>
            <w:noWrap/>
            <w:vAlign w:val="bottom"/>
            <w:hideMark/>
          </w:tcPr>
          <w:p w:rsidR="005F46E7" w:rsidRPr="005F46E7" w:rsidRDefault="005F46E7" w:rsidP="008D4B57">
            <w:pPr>
              <w:spacing w:after="0" w:line="240" w:lineRule="auto"/>
              <w:jc w:val="both"/>
              <w:rPr>
                <w:rFonts w:ascii="Calibri" w:eastAsia="Times New Roman" w:hAnsi="Calibri" w:cs="Times New Roman"/>
                <w:color w:val="000000"/>
                <w:sz w:val="16"/>
                <w:szCs w:val="16"/>
              </w:rPr>
            </w:pPr>
            <w:r w:rsidRPr="005F46E7">
              <w:rPr>
                <w:rFonts w:ascii="Calibri" w:eastAsia="Times New Roman" w:hAnsi="Calibri" w:cs="Times New Roman"/>
                <w:color w:val="000000"/>
                <w:sz w:val="16"/>
                <w:szCs w:val="16"/>
              </w:rPr>
              <w:t>19,1</w:t>
            </w:r>
          </w:p>
        </w:tc>
        <w:tc>
          <w:tcPr>
            <w:tcW w:w="612" w:type="pct"/>
            <w:tcBorders>
              <w:top w:val="nil"/>
              <w:left w:val="nil"/>
              <w:bottom w:val="single" w:sz="8" w:space="0" w:color="auto"/>
              <w:right w:val="single" w:sz="8" w:space="0" w:color="auto"/>
            </w:tcBorders>
            <w:shd w:val="clear" w:color="auto" w:fill="auto"/>
            <w:noWrap/>
            <w:vAlign w:val="bottom"/>
            <w:hideMark/>
          </w:tcPr>
          <w:p w:rsidR="005F46E7" w:rsidRPr="005F46E7" w:rsidRDefault="005F46E7" w:rsidP="008D4B57">
            <w:pPr>
              <w:spacing w:after="0" w:line="240" w:lineRule="auto"/>
              <w:jc w:val="both"/>
              <w:rPr>
                <w:rFonts w:ascii="Calibri" w:eastAsia="Times New Roman" w:hAnsi="Calibri" w:cs="Times New Roman"/>
                <w:color w:val="000000"/>
                <w:sz w:val="16"/>
                <w:szCs w:val="16"/>
              </w:rPr>
            </w:pPr>
            <w:r w:rsidRPr="005F46E7">
              <w:rPr>
                <w:rFonts w:ascii="Calibri" w:eastAsia="Times New Roman" w:hAnsi="Calibri" w:cs="Times New Roman"/>
                <w:color w:val="000000"/>
                <w:sz w:val="16"/>
                <w:szCs w:val="16"/>
              </w:rPr>
              <w:t>22,7</w:t>
            </w:r>
          </w:p>
        </w:tc>
        <w:tc>
          <w:tcPr>
            <w:tcW w:w="444" w:type="pct"/>
            <w:tcBorders>
              <w:top w:val="nil"/>
              <w:left w:val="nil"/>
              <w:bottom w:val="single" w:sz="8" w:space="0" w:color="auto"/>
              <w:right w:val="single" w:sz="8" w:space="0" w:color="auto"/>
            </w:tcBorders>
            <w:shd w:val="clear" w:color="auto" w:fill="auto"/>
            <w:noWrap/>
            <w:vAlign w:val="bottom"/>
            <w:hideMark/>
          </w:tcPr>
          <w:p w:rsidR="005F46E7" w:rsidRPr="005F46E7" w:rsidRDefault="005F46E7" w:rsidP="008D4B57">
            <w:pPr>
              <w:spacing w:after="0" w:line="240" w:lineRule="auto"/>
              <w:jc w:val="both"/>
              <w:rPr>
                <w:rFonts w:ascii="Calibri" w:eastAsia="Times New Roman" w:hAnsi="Calibri" w:cs="Times New Roman"/>
                <w:color w:val="000000"/>
                <w:sz w:val="16"/>
                <w:szCs w:val="16"/>
              </w:rPr>
            </w:pPr>
            <w:r w:rsidRPr="005F46E7">
              <w:rPr>
                <w:rFonts w:ascii="Calibri" w:eastAsia="Times New Roman" w:hAnsi="Calibri" w:cs="Times New Roman"/>
                <w:color w:val="000000"/>
                <w:sz w:val="16"/>
                <w:szCs w:val="16"/>
              </w:rPr>
              <w:t>17,6</w:t>
            </w:r>
          </w:p>
        </w:tc>
        <w:tc>
          <w:tcPr>
            <w:tcW w:w="471" w:type="pct"/>
            <w:tcBorders>
              <w:top w:val="nil"/>
              <w:left w:val="nil"/>
              <w:bottom w:val="single" w:sz="8" w:space="0" w:color="auto"/>
              <w:right w:val="single" w:sz="8" w:space="0" w:color="auto"/>
            </w:tcBorders>
            <w:shd w:val="clear" w:color="auto" w:fill="auto"/>
            <w:noWrap/>
            <w:vAlign w:val="bottom"/>
            <w:hideMark/>
          </w:tcPr>
          <w:p w:rsidR="005F46E7" w:rsidRPr="005F46E7" w:rsidRDefault="005F46E7" w:rsidP="008D4B57">
            <w:pPr>
              <w:spacing w:after="0" w:line="240" w:lineRule="auto"/>
              <w:jc w:val="both"/>
              <w:rPr>
                <w:rFonts w:ascii="Calibri" w:eastAsia="Times New Roman" w:hAnsi="Calibri" w:cs="Times New Roman"/>
                <w:color w:val="000000"/>
                <w:sz w:val="16"/>
                <w:szCs w:val="16"/>
              </w:rPr>
            </w:pPr>
            <w:r w:rsidRPr="005F46E7">
              <w:rPr>
                <w:rFonts w:ascii="Calibri" w:eastAsia="Times New Roman" w:hAnsi="Calibri" w:cs="Times New Roman"/>
                <w:color w:val="000000"/>
                <w:sz w:val="16"/>
                <w:szCs w:val="16"/>
              </w:rPr>
              <w:t>22,5</w:t>
            </w:r>
          </w:p>
        </w:tc>
        <w:tc>
          <w:tcPr>
            <w:tcW w:w="409" w:type="pct"/>
            <w:tcBorders>
              <w:top w:val="nil"/>
              <w:left w:val="nil"/>
              <w:bottom w:val="single" w:sz="8" w:space="0" w:color="auto"/>
              <w:right w:val="single" w:sz="8" w:space="0" w:color="auto"/>
            </w:tcBorders>
            <w:shd w:val="clear" w:color="auto" w:fill="auto"/>
            <w:noWrap/>
            <w:vAlign w:val="bottom"/>
            <w:hideMark/>
          </w:tcPr>
          <w:p w:rsidR="005F46E7" w:rsidRPr="005F46E7" w:rsidRDefault="005F46E7" w:rsidP="008D4B57">
            <w:pPr>
              <w:spacing w:after="0" w:line="240" w:lineRule="auto"/>
              <w:jc w:val="both"/>
              <w:rPr>
                <w:rFonts w:ascii="Calibri" w:eastAsia="Times New Roman" w:hAnsi="Calibri" w:cs="Times New Roman"/>
                <w:color w:val="000000"/>
                <w:sz w:val="16"/>
                <w:szCs w:val="16"/>
              </w:rPr>
            </w:pPr>
            <w:r w:rsidRPr="005F46E7">
              <w:rPr>
                <w:rFonts w:ascii="Calibri" w:eastAsia="Times New Roman" w:hAnsi="Calibri" w:cs="Times New Roman"/>
                <w:color w:val="000000"/>
                <w:sz w:val="16"/>
                <w:szCs w:val="16"/>
              </w:rPr>
              <w:t>33,5</w:t>
            </w:r>
          </w:p>
        </w:tc>
        <w:tc>
          <w:tcPr>
            <w:tcW w:w="471" w:type="pct"/>
            <w:tcBorders>
              <w:top w:val="nil"/>
              <w:left w:val="nil"/>
              <w:bottom w:val="single" w:sz="8" w:space="0" w:color="auto"/>
              <w:right w:val="single" w:sz="8" w:space="0" w:color="auto"/>
            </w:tcBorders>
            <w:shd w:val="clear" w:color="auto" w:fill="auto"/>
            <w:noWrap/>
            <w:vAlign w:val="bottom"/>
            <w:hideMark/>
          </w:tcPr>
          <w:p w:rsidR="005F46E7" w:rsidRPr="005F46E7" w:rsidRDefault="005F46E7" w:rsidP="008D4B57">
            <w:pPr>
              <w:spacing w:after="0" w:line="240" w:lineRule="auto"/>
              <w:jc w:val="both"/>
              <w:rPr>
                <w:rFonts w:ascii="Calibri" w:eastAsia="Times New Roman" w:hAnsi="Calibri" w:cs="Times New Roman"/>
                <w:color w:val="000000"/>
                <w:sz w:val="16"/>
                <w:szCs w:val="16"/>
              </w:rPr>
            </w:pPr>
            <w:r w:rsidRPr="005F46E7">
              <w:rPr>
                <w:rFonts w:ascii="Calibri" w:eastAsia="Times New Roman" w:hAnsi="Calibri" w:cs="Times New Roman"/>
                <w:color w:val="000000"/>
                <w:sz w:val="16"/>
                <w:szCs w:val="16"/>
              </w:rPr>
              <w:t>11,2</w:t>
            </w:r>
          </w:p>
        </w:tc>
        <w:tc>
          <w:tcPr>
            <w:tcW w:w="579" w:type="pct"/>
            <w:tcBorders>
              <w:top w:val="nil"/>
              <w:left w:val="nil"/>
              <w:bottom w:val="single" w:sz="8" w:space="0" w:color="auto"/>
              <w:right w:val="single" w:sz="8" w:space="0" w:color="auto"/>
            </w:tcBorders>
            <w:shd w:val="clear" w:color="auto" w:fill="auto"/>
            <w:noWrap/>
            <w:vAlign w:val="bottom"/>
            <w:hideMark/>
          </w:tcPr>
          <w:p w:rsidR="005F46E7" w:rsidRPr="005F46E7" w:rsidRDefault="005F46E7" w:rsidP="008D4B57">
            <w:pPr>
              <w:spacing w:after="0" w:line="240" w:lineRule="auto"/>
              <w:jc w:val="both"/>
              <w:rPr>
                <w:rFonts w:ascii="Calibri" w:eastAsia="Times New Roman" w:hAnsi="Calibri" w:cs="Times New Roman"/>
                <w:color w:val="000000"/>
                <w:sz w:val="16"/>
                <w:szCs w:val="16"/>
              </w:rPr>
            </w:pPr>
            <w:r w:rsidRPr="005F46E7">
              <w:rPr>
                <w:rFonts w:ascii="Calibri" w:eastAsia="Times New Roman" w:hAnsi="Calibri" w:cs="Times New Roman"/>
                <w:color w:val="000000"/>
                <w:sz w:val="16"/>
                <w:szCs w:val="16"/>
              </w:rPr>
              <w:t>12,8</w:t>
            </w:r>
          </w:p>
        </w:tc>
        <w:tc>
          <w:tcPr>
            <w:tcW w:w="553" w:type="pct"/>
            <w:tcBorders>
              <w:top w:val="nil"/>
              <w:left w:val="nil"/>
              <w:bottom w:val="single" w:sz="8" w:space="0" w:color="auto"/>
              <w:right w:val="single" w:sz="8" w:space="0" w:color="auto"/>
            </w:tcBorders>
            <w:shd w:val="clear" w:color="auto" w:fill="auto"/>
            <w:noWrap/>
            <w:vAlign w:val="bottom"/>
            <w:hideMark/>
          </w:tcPr>
          <w:p w:rsidR="005F46E7" w:rsidRPr="005F46E7" w:rsidRDefault="005F46E7" w:rsidP="008D4B57">
            <w:pPr>
              <w:spacing w:after="0" w:line="240" w:lineRule="auto"/>
              <w:jc w:val="both"/>
              <w:rPr>
                <w:rFonts w:ascii="Calibri" w:eastAsia="Times New Roman" w:hAnsi="Calibri" w:cs="Times New Roman"/>
                <w:color w:val="000000"/>
                <w:sz w:val="16"/>
                <w:szCs w:val="16"/>
              </w:rPr>
            </w:pPr>
            <w:r w:rsidRPr="005F46E7">
              <w:rPr>
                <w:rFonts w:ascii="Calibri" w:eastAsia="Times New Roman" w:hAnsi="Calibri" w:cs="Times New Roman"/>
                <w:color w:val="000000"/>
                <w:sz w:val="16"/>
                <w:szCs w:val="16"/>
              </w:rPr>
              <w:t>7,8</w:t>
            </w:r>
          </w:p>
        </w:tc>
      </w:tr>
      <w:tr w:rsidR="005F46E7" w:rsidRPr="0095623A" w:rsidTr="0095623A">
        <w:trPr>
          <w:trHeight w:val="315"/>
        </w:trPr>
        <w:tc>
          <w:tcPr>
            <w:tcW w:w="698" w:type="pct"/>
            <w:tcBorders>
              <w:top w:val="nil"/>
              <w:left w:val="single" w:sz="8" w:space="0" w:color="auto"/>
              <w:bottom w:val="single" w:sz="8" w:space="0" w:color="auto"/>
              <w:right w:val="single" w:sz="8" w:space="0" w:color="auto"/>
            </w:tcBorders>
            <w:shd w:val="clear" w:color="auto" w:fill="auto"/>
            <w:noWrap/>
            <w:vAlign w:val="bottom"/>
            <w:hideMark/>
          </w:tcPr>
          <w:p w:rsidR="005F46E7" w:rsidRPr="005F46E7" w:rsidRDefault="005F46E7" w:rsidP="008D4B57">
            <w:pPr>
              <w:spacing w:after="0" w:line="240" w:lineRule="auto"/>
              <w:jc w:val="both"/>
              <w:rPr>
                <w:rFonts w:ascii="Calibri" w:eastAsia="Times New Roman" w:hAnsi="Calibri" w:cs="Times New Roman"/>
                <w:b/>
                <w:bCs/>
                <w:color w:val="000000"/>
                <w:sz w:val="16"/>
                <w:szCs w:val="16"/>
              </w:rPr>
            </w:pPr>
            <w:r w:rsidRPr="0095623A">
              <w:rPr>
                <w:rFonts w:ascii="Calibri" w:eastAsia="Times New Roman" w:hAnsi="Calibri" w:cs="Times New Roman"/>
                <w:b/>
                <w:bCs/>
                <w:color w:val="000000"/>
                <w:sz w:val="16"/>
                <w:szCs w:val="16"/>
              </w:rPr>
              <w:t>Madagascar</w:t>
            </w:r>
          </w:p>
        </w:tc>
        <w:tc>
          <w:tcPr>
            <w:tcW w:w="764" w:type="pct"/>
            <w:tcBorders>
              <w:top w:val="nil"/>
              <w:left w:val="nil"/>
              <w:bottom w:val="single" w:sz="8" w:space="0" w:color="auto"/>
              <w:right w:val="single" w:sz="8" w:space="0" w:color="auto"/>
            </w:tcBorders>
            <w:shd w:val="clear" w:color="auto" w:fill="auto"/>
            <w:noWrap/>
            <w:vAlign w:val="bottom"/>
            <w:hideMark/>
          </w:tcPr>
          <w:p w:rsidR="005F46E7" w:rsidRPr="005F46E7" w:rsidRDefault="005F46E7" w:rsidP="008D4B57">
            <w:pPr>
              <w:spacing w:after="0" w:line="240" w:lineRule="auto"/>
              <w:jc w:val="both"/>
              <w:rPr>
                <w:rFonts w:ascii="Calibri" w:eastAsia="Times New Roman" w:hAnsi="Calibri" w:cs="Times New Roman"/>
                <w:b/>
                <w:bCs/>
                <w:color w:val="000000"/>
                <w:sz w:val="16"/>
                <w:szCs w:val="16"/>
              </w:rPr>
            </w:pPr>
            <w:r w:rsidRPr="005F46E7">
              <w:rPr>
                <w:rFonts w:ascii="Calibri" w:eastAsia="Times New Roman" w:hAnsi="Calibri" w:cs="Times New Roman"/>
                <w:b/>
                <w:bCs/>
                <w:color w:val="000000"/>
                <w:sz w:val="16"/>
                <w:szCs w:val="16"/>
              </w:rPr>
              <w:t>17,5</w:t>
            </w:r>
          </w:p>
        </w:tc>
        <w:tc>
          <w:tcPr>
            <w:tcW w:w="612" w:type="pct"/>
            <w:tcBorders>
              <w:top w:val="nil"/>
              <w:left w:val="nil"/>
              <w:bottom w:val="single" w:sz="8" w:space="0" w:color="auto"/>
              <w:right w:val="single" w:sz="8" w:space="0" w:color="auto"/>
            </w:tcBorders>
            <w:shd w:val="clear" w:color="auto" w:fill="auto"/>
            <w:noWrap/>
            <w:vAlign w:val="bottom"/>
            <w:hideMark/>
          </w:tcPr>
          <w:p w:rsidR="005F46E7" w:rsidRPr="005F46E7" w:rsidRDefault="005F46E7" w:rsidP="008D4B57">
            <w:pPr>
              <w:spacing w:after="0" w:line="240" w:lineRule="auto"/>
              <w:jc w:val="both"/>
              <w:rPr>
                <w:rFonts w:ascii="Calibri" w:eastAsia="Times New Roman" w:hAnsi="Calibri" w:cs="Times New Roman"/>
                <w:b/>
                <w:bCs/>
                <w:color w:val="000000"/>
                <w:sz w:val="16"/>
                <w:szCs w:val="16"/>
              </w:rPr>
            </w:pPr>
            <w:r w:rsidRPr="005F46E7">
              <w:rPr>
                <w:rFonts w:ascii="Calibri" w:eastAsia="Times New Roman" w:hAnsi="Calibri" w:cs="Times New Roman"/>
                <w:b/>
                <w:bCs/>
                <w:color w:val="000000"/>
                <w:sz w:val="16"/>
                <w:szCs w:val="16"/>
              </w:rPr>
              <w:t>19,9</w:t>
            </w:r>
          </w:p>
        </w:tc>
        <w:tc>
          <w:tcPr>
            <w:tcW w:w="444" w:type="pct"/>
            <w:tcBorders>
              <w:top w:val="nil"/>
              <w:left w:val="nil"/>
              <w:bottom w:val="single" w:sz="8" w:space="0" w:color="auto"/>
              <w:right w:val="single" w:sz="8" w:space="0" w:color="auto"/>
            </w:tcBorders>
            <w:shd w:val="clear" w:color="auto" w:fill="auto"/>
            <w:noWrap/>
            <w:vAlign w:val="bottom"/>
            <w:hideMark/>
          </w:tcPr>
          <w:p w:rsidR="005F46E7" w:rsidRPr="005F46E7" w:rsidRDefault="005F46E7" w:rsidP="008D4B57">
            <w:pPr>
              <w:spacing w:after="0" w:line="240" w:lineRule="auto"/>
              <w:jc w:val="both"/>
              <w:rPr>
                <w:rFonts w:ascii="Calibri" w:eastAsia="Times New Roman" w:hAnsi="Calibri" w:cs="Times New Roman"/>
                <w:b/>
                <w:bCs/>
                <w:color w:val="000000"/>
                <w:sz w:val="16"/>
                <w:szCs w:val="16"/>
              </w:rPr>
            </w:pPr>
            <w:r w:rsidRPr="005F46E7">
              <w:rPr>
                <w:rFonts w:ascii="Calibri" w:eastAsia="Times New Roman" w:hAnsi="Calibri" w:cs="Times New Roman"/>
                <w:b/>
                <w:bCs/>
                <w:color w:val="000000"/>
                <w:sz w:val="16"/>
                <w:szCs w:val="16"/>
              </w:rPr>
              <w:t>22,5</w:t>
            </w:r>
          </w:p>
        </w:tc>
        <w:tc>
          <w:tcPr>
            <w:tcW w:w="471" w:type="pct"/>
            <w:tcBorders>
              <w:top w:val="nil"/>
              <w:left w:val="nil"/>
              <w:bottom w:val="single" w:sz="8" w:space="0" w:color="auto"/>
              <w:right w:val="single" w:sz="8" w:space="0" w:color="auto"/>
            </w:tcBorders>
            <w:shd w:val="clear" w:color="auto" w:fill="auto"/>
            <w:noWrap/>
            <w:vAlign w:val="bottom"/>
            <w:hideMark/>
          </w:tcPr>
          <w:p w:rsidR="005F46E7" w:rsidRPr="005F46E7" w:rsidRDefault="005F46E7" w:rsidP="008D4B57">
            <w:pPr>
              <w:spacing w:after="0" w:line="240" w:lineRule="auto"/>
              <w:jc w:val="both"/>
              <w:rPr>
                <w:rFonts w:ascii="Calibri" w:eastAsia="Times New Roman" w:hAnsi="Calibri" w:cs="Times New Roman"/>
                <w:b/>
                <w:bCs/>
                <w:color w:val="000000"/>
                <w:sz w:val="16"/>
                <w:szCs w:val="16"/>
              </w:rPr>
            </w:pPr>
            <w:r w:rsidRPr="005F46E7">
              <w:rPr>
                <w:rFonts w:ascii="Calibri" w:eastAsia="Times New Roman" w:hAnsi="Calibri" w:cs="Times New Roman"/>
                <w:b/>
                <w:bCs/>
                <w:color w:val="000000"/>
                <w:sz w:val="16"/>
                <w:szCs w:val="16"/>
              </w:rPr>
              <w:t>24,9</w:t>
            </w:r>
          </w:p>
        </w:tc>
        <w:tc>
          <w:tcPr>
            <w:tcW w:w="409" w:type="pct"/>
            <w:tcBorders>
              <w:top w:val="nil"/>
              <w:left w:val="nil"/>
              <w:bottom w:val="single" w:sz="8" w:space="0" w:color="auto"/>
              <w:right w:val="single" w:sz="8" w:space="0" w:color="auto"/>
            </w:tcBorders>
            <w:shd w:val="clear" w:color="auto" w:fill="auto"/>
            <w:noWrap/>
            <w:vAlign w:val="bottom"/>
            <w:hideMark/>
          </w:tcPr>
          <w:p w:rsidR="005F46E7" w:rsidRPr="005F46E7" w:rsidRDefault="005F46E7" w:rsidP="008D4B57">
            <w:pPr>
              <w:spacing w:after="0" w:line="240" w:lineRule="auto"/>
              <w:jc w:val="both"/>
              <w:rPr>
                <w:rFonts w:ascii="Calibri" w:eastAsia="Times New Roman" w:hAnsi="Calibri" w:cs="Times New Roman"/>
                <w:b/>
                <w:bCs/>
                <w:color w:val="000000"/>
                <w:sz w:val="16"/>
                <w:szCs w:val="16"/>
              </w:rPr>
            </w:pPr>
            <w:r w:rsidRPr="005F46E7">
              <w:rPr>
                <w:rFonts w:ascii="Calibri" w:eastAsia="Times New Roman" w:hAnsi="Calibri" w:cs="Times New Roman"/>
                <w:b/>
                <w:bCs/>
                <w:color w:val="000000"/>
                <w:sz w:val="16"/>
                <w:szCs w:val="16"/>
              </w:rPr>
              <w:t>37</w:t>
            </w:r>
          </w:p>
        </w:tc>
        <w:tc>
          <w:tcPr>
            <w:tcW w:w="471" w:type="pct"/>
            <w:tcBorders>
              <w:top w:val="nil"/>
              <w:left w:val="nil"/>
              <w:bottom w:val="single" w:sz="8" w:space="0" w:color="auto"/>
              <w:right w:val="single" w:sz="8" w:space="0" w:color="auto"/>
            </w:tcBorders>
            <w:shd w:val="clear" w:color="auto" w:fill="auto"/>
            <w:noWrap/>
            <w:vAlign w:val="bottom"/>
            <w:hideMark/>
          </w:tcPr>
          <w:p w:rsidR="005F46E7" w:rsidRPr="005F46E7" w:rsidRDefault="005F46E7" w:rsidP="008D4B57">
            <w:pPr>
              <w:spacing w:after="0" w:line="240" w:lineRule="auto"/>
              <w:jc w:val="both"/>
              <w:rPr>
                <w:rFonts w:ascii="Calibri" w:eastAsia="Times New Roman" w:hAnsi="Calibri" w:cs="Times New Roman"/>
                <w:b/>
                <w:bCs/>
                <w:color w:val="000000"/>
                <w:sz w:val="16"/>
                <w:szCs w:val="16"/>
              </w:rPr>
            </w:pPr>
            <w:r w:rsidRPr="005F46E7">
              <w:rPr>
                <w:rFonts w:ascii="Calibri" w:eastAsia="Times New Roman" w:hAnsi="Calibri" w:cs="Times New Roman"/>
                <w:b/>
                <w:bCs/>
                <w:color w:val="000000"/>
                <w:sz w:val="16"/>
                <w:szCs w:val="16"/>
              </w:rPr>
              <w:t>14,5</w:t>
            </w:r>
          </w:p>
        </w:tc>
        <w:tc>
          <w:tcPr>
            <w:tcW w:w="579" w:type="pct"/>
            <w:tcBorders>
              <w:top w:val="nil"/>
              <w:left w:val="nil"/>
              <w:bottom w:val="single" w:sz="8" w:space="0" w:color="auto"/>
              <w:right w:val="single" w:sz="8" w:space="0" w:color="auto"/>
            </w:tcBorders>
            <w:shd w:val="clear" w:color="auto" w:fill="auto"/>
            <w:noWrap/>
            <w:vAlign w:val="bottom"/>
            <w:hideMark/>
          </w:tcPr>
          <w:p w:rsidR="005F46E7" w:rsidRPr="005F46E7" w:rsidRDefault="005F46E7" w:rsidP="008D4B57">
            <w:pPr>
              <w:spacing w:after="0" w:line="240" w:lineRule="auto"/>
              <w:jc w:val="both"/>
              <w:rPr>
                <w:rFonts w:ascii="Calibri" w:eastAsia="Times New Roman" w:hAnsi="Calibri" w:cs="Times New Roman"/>
                <w:b/>
                <w:bCs/>
                <w:color w:val="000000"/>
                <w:sz w:val="16"/>
                <w:szCs w:val="16"/>
              </w:rPr>
            </w:pPr>
            <w:r w:rsidRPr="005F46E7">
              <w:rPr>
                <w:rFonts w:ascii="Calibri" w:eastAsia="Times New Roman" w:hAnsi="Calibri" w:cs="Times New Roman"/>
                <w:b/>
                <w:bCs/>
                <w:color w:val="000000"/>
                <w:sz w:val="16"/>
                <w:szCs w:val="16"/>
              </w:rPr>
              <w:t>9,5</w:t>
            </w:r>
          </w:p>
        </w:tc>
        <w:tc>
          <w:tcPr>
            <w:tcW w:w="553" w:type="pct"/>
            <w:tcBorders>
              <w:top w:val="nil"/>
              <w:left w:val="nil"/>
              <w:bottom w:val="single" w:sz="8" w:space="0" w:color="auto"/>
              <w:right w:val="single" w:sz="8" w:space="0" w:color="auto"/>
            </w:tcBorders>
            <w:shd w:val="clear" w:color="auto" w:fill="auto"/>
            <w:noWrap/>
            <w:vAlign w:val="bottom"/>
            <w:hideMark/>
          </w:tcPr>
          <w:p w:rsidR="005F46E7" w:rsidRPr="005F46E7" w:rsidRDefault="005F46E7" w:rsidP="008D4B57">
            <w:pPr>
              <w:spacing w:after="0" w:line="240" w:lineRule="auto"/>
              <w:jc w:val="both"/>
              <w:rPr>
                <w:rFonts w:ascii="Calibri" w:eastAsia="Times New Roman" w:hAnsi="Calibri" w:cs="Times New Roman"/>
                <w:b/>
                <w:bCs/>
                <w:color w:val="000000"/>
                <w:sz w:val="16"/>
                <w:szCs w:val="16"/>
              </w:rPr>
            </w:pPr>
            <w:r w:rsidRPr="005F46E7">
              <w:rPr>
                <w:rFonts w:ascii="Calibri" w:eastAsia="Times New Roman" w:hAnsi="Calibri" w:cs="Times New Roman"/>
                <w:b/>
                <w:bCs/>
                <w:color w:val="000000"/>
                <w:sz w:val="16"/>
                <w:szCs w:val="16"/>
              </w:rPr>
              <w:t>4,9</w:t>
            </w:r>
          </w:p>
        </w:tc>
      </w:tr>
    </w:tbl>
    <w:p w:rsidR="0095623A" w:rsidRDefault="0095623A" w:rsidP="008D4B57">
      <w:pPr>
        <w:tabs>
          <w:tab w:val="left" w:pos="3000"/>
        </w:tabs>
        <w:jc w:val="both"/>
        <w:rPr>
          <w:rFonts w:ascii="Times New Roman" w:hAnsi="Times New Roman" w:cs="Times New Roman"/>
          <w:sz w:val="16"/>
          <w:szCs w:val="16"/>
        </w:rPr>
      </w:pPr>
      <w:r w:rsidRPr="0095623A">
        <w:rPr>
          <w:rFonts w:ascii="Times New Roman" w:hAnsi="Times New Roman" w:cs="Times New Roman"/>
          <w:sz w:val="16"/>
          <w:szCs w:val="16"/>
        </w:rPr>
        <w:t>Source : INSTAT/HNI Avril_Mai 2014</w:t>
      </w:r>
    </w:p>
    <w:p w:rsidR="0051078C" w:rsidRPr="0051078C" w:rsidRDefault="0051078C" w:rsidP="008D4B57">
      <w:pPr>
        <w:tabs>
          <w:tab w:val="left" w:pos="3000"/>
        </w:tabs>
        <w:jc w:val="both"/>
        <w:rPr>
          <w:rFonts w:ascii="Times New Roman" w:hAnsi="Times New Roman" w:cs="Times New Roman"/>
          <w:b/>
          <w:i/>
        </w:rPr>
      </w:pPr>
      <w:r w:rsidRPr="0051078C">
        <w:rPr>
          <w:rFonts w:ascii="Times New Roman" w:hAnsi="Times New Roman" w:cs="Times New Roman"/>
          <w:b/>
          <w:i/>
        </w:rPr>
        <w:t>Qui serait susceptible d’accorder un prêt de 44000 ariary ou de 220000 ariary?</w:t>
      </w:r>
    </w:p>
    <w:p w:rsidR="002977A0" w:rsidRDefault="00D3796C" w:rsidP="008D4B57">
      <w:pPr>
        <w:tabs>
          <w:tab w:val="left" w:pos="3000"/>
        </w:tabs>
        <w:jc w:val="both"/>
        <w:rPr>
          <w:rFonts w:ascii="Times New Roman" w:eastAsia="Times New Roman" w:hAnsi="Times New Roman" w:cs="Times New Roman"/>
          <w:color w:val="000000"/>
        </w:rPr>
      </w:pPr>
      <w:r w:rsidRPr="0051078C">
        <w:rPr>
          <w:rFonts w:ascii="Times New Roman" w:hAnsi="Times New Roman" w:cs="Times New Roman"/>
        </w:rPr>
        <w:t xml:space="preserve">63,1% des individus enquêtés pensent pouvoir obtenir un prêt de 44000 ariary s’ils devaient </w:t>
      </w:r>
      <w:r w:rsidR="002977A0">
        <w:rPr>
          <w:rFonts w:ascii="Times New Roman" w:hAnsi="Times New Roman" w:cs="Times New Roman"/>
        </w:rPr>
        <w:t>l’</w:t>
      </w:r>
      <w:r w:rsidRPr="0051078C">
        <w:rPr>
          <w:rFonts w:ascii="Times New Roman" w:hAnsi="Times New Roman" w:cs="Times New Roman"/>
        </w:rPr>
        <w:t>emprunter</w:t>
      </w:r>
      <w:r w:rsidR="002977A0">
        <w:rPr>
          <w:rFonts w:ascii="Times New Roman" w:hAnsi="Times New Roman" w:cs="Times New Roman"/>
        </w:rPr>
        <w:t>,</w:t>
      </w:r>
      <w:r w:rsidRPr="0051078C">
        <w:rPr>
          <w:rFonts w:ascii="Times New Roman" w:hAnsi="Times New Roman" w:cs="Times New Roman"/>
        </w:rPr>
        <w:t xml:space="preserve"> dont </w:t>
      </w:r>
      <w:r w:rsidRPr="0051078C">
        <w:rPr>
          <w:rFonts w:ascii="Times New Roman" w:eastAsia="Times New Roman" w:hAnsi="Times New Roman" w:cs="Times New Roman"/>
          <w:color w:val="000000"/>
        </w:rPr>
        <w:t>84,2% pensent pouvoir l’obtenir auprès de leur famille</w:t>
      </w:r>
      <w:r w:rsidR="00477D81">
        <w:rPr>
          <w:rFonts w:ascii="Times New Roman" w:eastAsia="Times New Roman" w:hAnsi="Times New Roman" w:cs="Times New Roman"/>
          <w:color w:val="000000"/>
        </w:rPr>
        <w:t>,</w:t>
      </w:r>
      <w:r w:rsidRPr="0051078C">
        <w:rPr>
          <w:rFonts w:ascii="Times New Roman" w:eastAsia="Times New Roman" w:hAnsi="Times New Roman" w:cs="Times New Roman"/>
          <w:color w:val="000000"/>
        </w:rPr>
        <w:t xml:space="preserve"> ami ou collègue</w:t>
      </w:r>
      <w:r w:rsidR="00E8712A" w:rsidRPr="0051078C">
        <w:rPr>
          <w:rFonts w:ascii="Times New Roman" w:eastAsia="Times New Roman" w:hAnsi="Times New Roman" w:cs="Times New Roman"/>
          <w:color w:val="000000"/>
        </w:rPr>
        <w:t>. Par ailleurs, s’ils devaient emprunter 220</w:t>
      </w:r>
      <w:r w:rsidR="002977A0">
        <w:rPr>
          <w:rFonts w:ascii="Times New Roman" w:eastAsia="Times New Roman" w:hAnsi="Times New Roman" w:cs="Times New Roman"/>
          <w:color w:val="000000"/>
        </w:rPr>
        <w:t>.</w:t>
      </w:r>
      <w:r w:rsidR="00E8712A" w:rsidRPr="0051078C">
        <w:rPr>
          <w:rFonts w:ascii="Times New Roman" w:eastAsia="Times New Roman" w:hAnsi="Times New Roman" w:cs="Times New Roman"/>
          <w:color w:val="000000"/>
        </w:rPr>
        <w:t>000 ariary, 39,9% pensent pouvoir l’obtenir dont 71% pensent que c</w:t>
      </w:r>
      <w:r w:rsidR="00477D81">
        <w:rPr>
          <w:rFonts w:ascii="Times New Roman" w:eastAsia="Times New Roman" w:hAnsi="Times New Roman" w:cs="Times New Roman"/>
          <w:color w:val="000000"/>
        </w:rPr>
        <w:t xml:space="preserve">e sont </w:t>
      </w:r>
      <w:r w:rsidR="00E8712A" w:rsidRPr="0051078C">
        <w:rPr>
          <w:rFonts w:ascii="Times New Roman" w:eastAsia="Times New Roman" w:hAnsi="Times New Roman" w:cs="Times New Roman"/>
          <w:color w:val="000000"/>
        </w:rPr>
        <w:t xml:space="preserve"> la famille</w:t>
      </w:r>
      <w:r w:rsidR="00477D81">
        <w:rPr>
          <w:rFonts w:ascii="Times New Roman" w:eastAsia="Times New Roman" w:hAnsi="Times New Roman" w:cs="Times New Roman"/>
          <w:color w:val="000000"/>
        </w:rPr>
        <w:t>, les</w:t>
      </w:r>
      <w:r w:rsidR="00E8712A" w:rsidRPr="0051078C">
        <w:rPr>
          <w:rFonts w:ascii="Times New Roman" w:eastAsia="Times New Roman" w:hAnsi="Times New Roman" w:cs="Times New Roman"/>
          <w:color w:val="000000"/>
        </w:rPr>
        <w:t xml:space="preserve">ami </w:t>
      </w:r>
      <w:r w:rsidR="002977A0">
        <w:rPr>
          <w:rFonts w:ascii="Times New Roman" w:eastAsia="Times New Roman" w:hAnsi="Times New Roman" w:cs="Times New Roman"/>
          <w:color w:val="000000"/>
        </w:rPr>
        <w:t>ou</w:t>
      </w:r>
      <w:r w:rsidR="00477D81">
        <w:rPr>
          <w:rFonts w:ascii="Times New Roman" w:eastAsia="Times New Roman" w:hAnsi="Times New Roman" w:cs="Times New Roman"/>
          <w:color w:val="000000"/>
        </w:rPr>
        <w:t xml:space="preserve"> les</w:t>
      </w:r>
      <w:r w:rsidR="002977A0">
        <w:rPr>
          <w:rFonts w:ascii="Times New Roman" w:eastAsia="Times New Roman" w:hAnsi="Times New Roman" w:cs="Times New Roman"/>
          <w:color w:val="000000"/>
        </w:rPr>
        <w:t xml:space="preserve"> collègue</w:t>
      </w:r>
      <w:r w:rsidR="00477D81">
        <w:rPr>
          <w:rFonts w:ascii="Times New Roman" w:eastAsia="Times New Roman" w:hAnsi="Times New Roman" w:cs="Times New Roman"/>
          <w:color w:val="000000"/>
        </w:rPr>
        <w:t>s</w:t>
      </w:r>
      <w:r w:rsidR="00E8712A" w:rsidRPr="0051078C">
        <w:rPr>
          <w:rFonts w:ascii="Times New Roman" w:eastAsia="Times New Roman" w:hAnsi="Times New Roman" w:cs="Times New Roman"/>
          <w:color w:val="000000"/>
        </w:rPr>
        <w:t>qui serai</w:t>
      </w:r>
      <w:r w:rsidR="00477D81">
        <w:rPr>
          <w:rFonts w:ascii="Times New Roman" w:eastAsia="Times New Roman" w:hAnsi="Times New Roman" w:cs="Times New Roman"/>
          <w:color w:val="000000"/>
        </w:rPr>
        <w:t>en</w:t>
      </w:r>
      <w:r w:rsidR="00E8712A" w:rsidRPr="0051078C">
        <w:rPr>
          <w:rFonts w:ascii="Times New Roman" w:eastAsia="Times New Roman" w:hAnsi="Times New Roman" w:cs="Times New Roman"/>
          <w:color w:val="000000"/>
        </w:rPr>
        <w:t>t le</w:t>
      </w:r>
      <w:r w:rsidR="00477D81">
        <w:rPr>
          <w:rFonts w:ascii="Times New Roman" w:eastAsia="Times New Roman" w:hAnsi="Times New Roman" w:cs="Times New Roman"/>
          <w:color w:val="000000"/>
        </w:rPr>
        <w:t>s</w:t>
      </w:r>
      <w:r w:rsidR="00E8712A" w:rsidRPr="0051078C">
        <w:rPr>
          <w:rFonts w:ascii="Times New Roman" w:eastAsia="Times New Roman" w:hAnsi="Times New Roman" w:cs="Times New Roman"/>
          <w:color w:val="000000"/>
        </w:rPr>
        <w:t xml:space="preserve"> plus susceptible</w:t>
      </w:r>
      <w:r w:rsidR="00477D81">
        <w:rPr>
          <w:rFonts w:ascii="Times New Roman" w:eastAsia="Times New Roman" w:hAnsi="Times New Roman" w:cs="Times New Roman"/>
          <w:color w:val="000000"/>
        </w:rPr>
        <w:t>s</w:t>
      </w:r>
      <w:r w:rsidR="00E8712A" w:rsidRPr="0051078C">
        <w:rPr>
          <w:rFonts w:ascii="Times New Roman" w:eastAsia="Times New Roman" w:hAnsi="Times New Roman" w:cs="Times New Roman"/>
          <w:color w:val="000000"/>
        </w:rPr>
        <w:t xml:space="preserve"> d’</w:t>
      </w:r>
      <w:r w:rsidR="002977A0">
        <w:rPr>
          <w:rFonts w:ascii="Times New Roman" w:eastAsia="Times New Roman" w:hAnsi="Times New Roman" w:cs="Times New Roman"/>
          <w:color w:val="000000"/>
        </w:rPr>
        <w:t>accorder</w:t>
      </w:r>
      <w:r w:rsidR="00E8712A" w:rsidRPr="0051078C">
        <w:rPr>
          <w:rFonts w:ascii="Times New Roman" w:eastAsia="Times New Roman" w:hAnsi="Times New Roman" w:cs="Times New Roman"/>
          <w:color w:val="000000"/>
        </w:rPr>
        <w:t xml:space="preserve"> un tel prêt. </w:t>
      </w:r>
    </w:p>
    <w:p w:rsidR="00810818" w:rsidRDefault="002977A0" w:rsidP="008D4B57">
      <w:pPr>
        <w:tabs>
          <w:tab w:val="left" w:pos="3000"/>
        </w:tabs>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Par contre, le pourcentage </w:t>
      </w:r>
      <w:r w:rsidR="00477D81">
        <w:rPr>
          <w:rFonts w:ascii="Times New Roman" w:eastAsia="Times New Roman" w:hAnsi="Times New Roman" w:cs="Times New Roman"/>
          <w:color w:val="000000"/>
        </w:rPr>
        <w:t>d’</w:t>
      </w:r>
      <w:r>
        <w:rPr>
          <w:rFonts w:ascii="Times New Roman" w:eastAsia="Times New Roman" w:hAnsi="Times New Roman" w:cs="Times New Roman"/>
          <w:color w:val="000000"/>
        </w:rPr>
        <w:t>individus</w:t>
      </w:r>
      <w:r w:rsidR="00E8712A" w:rsidRPr="0051078C">
        <w:rPr>
          <w:rFonts w:ascii="Times New Roman" w:eastAsia="Times New Roman" w:hAnsi="Times New Roman" w:cs="Times New Roman"/>
          <w:color w:val="000000"/>
        </w:rPr>
        <w:t xml:space="preserve"> qui pensent pouvoir </w:t>
      </w:r>
      <w:r w:rsidR="0051078C" w:rsidRPr="0051078C">
        <w:rPr>
          <w:rFonts w:ascii="Times New Roman" w:eastAsia="Times New Roman" w:hAnsi="Times New Roman" w:cs="Times New Roman"/>
          <w:color w:val="000000"/>
        </w:rPr>
        <w:t xml:space="preserve">obtenir </w:t>
      </w:r>
      <w:r>
        <w:rPr>
          <w:rFonts w:ascii="Times New Roman" w:eastAsia="Times New Roman" w:hAnsi="Times New Roman" w:cs="Times New Roman"/>
          <w:color w:val="000000"/>
        </w:rPr>
        <w:t xml:space="preserve">un prêt </w:t>
      </w:r>
      <w:r w:rsidR="00E8712A" w:rsidRPr="0051078C">
        <w:rPr>
          <w:rFonts w:ascii="Times New Roman" w:eastAsia="Times New Roman" w:hAnsi="Times New Roman" w:cs="Times New Roman"/>
          <w:color w:val="000000"/>
        </w:rPr>
        <w:t>auprès d’une banque reste très faible (2,</w:t>
      </w:r>
      <w:r w:rsidR="0051078C" w:rsidRPr="0051078C">
        <w:rPr>
          <w:rFonts w:ascii="Times New Roman" w:eastAsia="Times New Roman" w:hAnsi="Times New Roman" w:cs="Times New Roman"/>
          <w:color w:val="000000"/>
        </w:rPr>
        <w:t>6% pour un prêt de 44000 Ariary, 7,9% pour un prêt de 220000 Ariary</w:t>
      </w:r>
      <w:r>
        <w:rPr>
          <w:rFonts w:ascii="Times New Roman" w:eastAsia="Times New Roman" w:hAnsi="Times New Roman" w:cs="Times New Roman"/>
          <w:color w:val="000000"/>
        </w:rPr>
        <w:t>)</w:t>
      </w:r>
      <w:r w:rsidR="0051078C" w:rsidRPr="0051078C">
        <w:rPr>
          <w:rFonts w:ascii="Times New Roman" w:eastAsia="Times New Roman" w:hAnsi="Times New Roman" w:cs="Times New Roman"/>
          <w:color w:val="000000"/>
        </w:rPr>
        <w:t>.</w:t>
      </w:r>
    </w:p>
    <w:p w:rsidR="000E3B62" w:rsidRDefault="000E3B62" w:rsidP="008D4B57">
      <w:pPr>
        <w:tabs>
          <w:tab w:val="left" w:pos="3000"/>
        </w:tabs>
        <w:jc w:val="both"/>
        <w:rPr>
          <w:rFonts w:ascii="Times New Roman" w:eastAsia="Times New Roman" w:hAnsi="Times New Roman" w:cs="Times New Roman"/>
          <w:color w:val="000000"/>
        </w:rPr>
      </w:pPr>
      <w:bookmarkStart w:id="0" w:name="_GoBack"/>
      <w:bookmarkEnd w:id="0"/>
    </w:p>
    <w:p w:rsidR="002977A0" w:rsidRDefault="003233BE" w:rsidP="008D4B57">
      <w:pPr>
        <w:tabs>
          <w:tab w:val="left" w:pos="3000"/>
        </w:tabs>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Que faut-il conclure ?</w:t>
      </w:r>
    </w:p>
    <w:p w:rsidR="00477D81" w:rsidRPr="00A1583A" w:rsidRDefault="00A1583A" w:rsidP="00477D81">
      <w:pPr>
        <w:tabs>
          <w:tab w:val="left" w:pos="3000"/>
        </w:tabs>
        <w:jc w:val="both"/>
        <w:rPr>
          <w:rFonts w:ascii="Times New Roman" w:eastAsia="Times New Roman" w:hAnsi="Times New Roman" w:cs="Times New Roman"/>
          <w:color w:val="000000"/>
        </w:rPr>
      </w:pPr>
      <w:r w:rsidRPr="00A1583A">
        <w:rPr>
          <w:rFonts w:ascii="Times New Roman" w:eastAsia="Times New Roman" w:hAnsi="Times New Roman" w:cs="Times New Roman"/>
          <w:color w:val="000000"/>
        </w:rPr>
        <w:t xml:space="preserve">A Madagascar, dans les zones couvertes </w:t>
      </w:r>
      <w:r w:rsidR="00477D81">
        <w:rPr>
          <w:rFonts w:ascii="Times New Roman" w:eastAsia="Times New Roman" w:hAnsi="Times New Roman" w:cs="Times New Roman"/>
          <w:color w:val="000000"/>
        </w:rPr>
        <w:t xml:space="preserve">par les </w:t>
      </w:r>
      <w:r w:rsidRPr="00A1583A">
        <w:rPr>
          <w:rFonts w:ascii="Times New Roman" w:eastAsia="Times New Roman" w:hAnsi="Times New Roman" w:cs="Times New Roman"/>
          <w:color w:val="000000"/>
        </w:rPr>
        <w:t xml:space="preserve">réseaux téléphoniques, le taux de possession d’un compte </w:t>
      </w:r>
      <w:r w:rsidR="00936FAA">
        <w:rPr>
          <w:rFonts w:ascii="Times New Roman" w:eastAsia="Times New Roman" w:hAnsi="Times New Roman" w:cs="Times New Roman"/>
          <w:color w:val="000000"/>
        </w:rPr>
        <w:t>quel</w:t>
      </w:r>
      <w:r w:rsidR="00477D81">
        <w:rPr>
          <w:rFonts w:ascii="Times New Roman" w:eastAsia="Times New Roman" w:hAnsi="Times New Roman" w:cs="Times New Roman"/>
          <w:color w:val="000000"/>
        </w:rPr>
        <w:t xml:space="preserve">le </w:t>
      </w:r>
      <w:r w:rsidR="00936FAA">
        <w:rPr>
          <w:rFonts w:ascii="Times New Roman" w:eastAsia="Times New Roman" w:hAnsi="Times New Roman" w:cs="Times New Roman"/>
          <w:color w:val="000000"/>
        </w:rPr>
        <w:t xml:space="preserve">que </w:t>
      </w:r>
      <w:r w:rsidR="00CC3EB6">
        <w:rPr>
          <w:rFonts w:ascii="Times New Roman" w:eastAsia="Times New Roman" w:hAnsi="Times New Roman" w:cs="Times New Roman"/>
          <w:color w:val="000000"/>
        </w:rPr>
        <w:t>soit sa nature demeure</w:t>
      </w:r>
      <w:r w:rsidR="007656A8">
        <w:rPr>
          <w:rFonts w:ascii="Times New Roman" w:eastAsia="Times New Roman" w:hAnsi="Times New Roman" w:cs="Times New Roman"/>
          <w:color w:val="000000"/>
        </w:rPr>
        <w:t xml:space="preserve"> </w:t>
      </w:r>
      <w:r w:rsidRPr="00A1583A">
        <w:rPr>
          <w:rFonts w:ascii="Times New Roman" w:eastAsia="Times New Roman" w:hAnsi="Times New Roman" w:cs="Times New Roman"/>
          <w:color w:val="000000"/>
        </w:rPr>
        <w:t>faible (21,9%</w:t>
      </w:r>
      <w:r w:rsidR="00F877B1">
        <w:rPr>
          <w:rFonts w:ascii="Times New Roman" w:eastAsia="Times New Roman" w:hAnsi="Times New Roman" w:cs="Times New Roman"/>
          <w:color w:val="000000"/>
        </w:rPr>
        <w:t xml:space="preserve"> seulement</w:t>
      </w:r>
      <w:r w:rsidRPr="00A1583A">
        <w:rPr>
          <w:rFonts w:ascii="Times New Roman" w:eastAsia="Times New Roman" w:hAnsi="Times New Roman" w:cs="Times New Roman"/>
          <w:color w:val="000000"/>
        </w:rPr>
        <w:t xml:space="preserve">). </w:t>
      </w:r>
      <w:r w:rsidR="00477D81">
        <w:rPr>
          <w:rFonts w:ascii="Times New Roman" w:eastAsia="Times New Roman" w:hAnsi="Times New Roman" w:cs="Times New Roman"/>
          <w:color w:val="000000"/>
        </w:rPr>
        <w:t>«Ne pas avoir assez d’argent pour les services bancaires » constitue le premier motif de non possession de compte dans une banque, une banque mutualiste ou toute autre institution financière et cela concerne environ 9 sur 10 des adultes enquêtés.</w:t>
      </w:r>
    </w:p>
    <w:p w:rsidR="00F877B1" w:rsidRDefault="00A1583A" w:rsidP="008D4B57">
      <w:pPr>
        <w:tabs>
          <w:tab w:val="left" w:pos="3000"/>
        </w:tabs>
        <w:jc w:val="both"/>
        <w:rPr>
          <w:rFonts w:ascii="Times New Roman" w:eastAsia="Times New Roman" w:hAnsi="Times New Roman" w:cs="Times New Roman"/>
          <w:color w:val="000000"/>
        </w:rPr>
      </w:pPr>
      <w:r w:rsidRPr="00A1583A">
        <w:rPr>
          <w:rFonts w:ascii="Times New Roman" w:eastAsia="Times New Roman" w:hAnsi="Times New Roman" w:cs="Times New Roman"/>
          <w:color w:val="000000"/>
        </w:rPr>
        <w:t xml:space="preserve">C’est </w:t>
      </w:r>
      <w:r w:rsidR="00936FAA">
        <w:rPr>
          <w:rFonts w:ascii="Times New Roman" w:eastAsia="Times New Roman" w:hAnsi="Times New Roman" w:cs="Times New Roman"/>
          <w:color w:val="000000"/>
        </w:rPr>
        <w:t xml:space="preserve">surtout </w:t>
      </w:r>
      <w:r w:rsidRPr="00A1583A">
        <w:rPr>
          <w:rFonts w:ascii="Times New Roman" w:eastAsia="Times New Roman" w:hAnsi="Times New Roman" w:cs="Times New Roman"/>
          <w:color w:val="000000"/>
        </w:rPr>
        <w:t xml:space="preserve">dans la région Androy qu’on </w:t>
      </w:r>
      <w:r w:rsidR="000E3B62">
        <w:rPr>
          <w:rFonts w:ascii="Times New Roman" w:eastAsia="Times New Roman" w:hAnsi="Times New Roman" w:cs="Times New Roman"/>
          <w:color w:val="000000"/>
        </w:rPr>
        <w:t xml:space="preserve">observe un taux </w:t>
      </w:r>
      <w:r w:rsidR="00477D81">
        <w:rPr>
          <w:rFonts w:ascii="Times New Roman" w:eastAsia="Times New Roman" w:hAnsi="Times New Roman" w:cs="Times New Roman"/>
          <w:color w:val="000000"/>
        </w:rPr>
        <w:t>très faible</w:t>
      </w:r>
      <w:r w:rsidRPr="00A1583A">
        <w:rPr>
          <w:rFonts w:ascii="Times New Roman" w:eastAsia="Times New Roman" w:hAnsi="Times New Roman" w:cs="Times New Roman"/>
          <w:color w:val="000000"/>
        </w:rPr>
        <w:t xml:space="preserve"> (0%). Pour ceux qui ont un compte bancaire, ils ne représentent que 13,5% ; </w:t>
      </w:r>
      <w:r>
        <w:rPr>
          <w:rFonts w:ascii="Times New Roman" w:eastAsia="Times New Roman" w:hAnsi="Times New Roman" w:cs="Times New Roman"/>
          <w:color w:val="000000"/>
        </w:rPr>
        <w:t>2,8% des individus possèdent un compte dans un</w:t>
      </w:r>
      <w:r w:rsidR="00477D81">
        <w:rPr>
          <w:rFonts w:ascii="Times New Roman" w:eastAsia="Times New Roman" w:hAnsi="Times New Roman" w:cs="Times New Roman"/>
          <w:color w:val="000000"/>
        </w:rPr>
        <w:t>e</w:t>
      </w:r>
      <w:r>
        <w:rPr>
          <w:rFonts w:ascii="Times New Roman" w:eastAsia="Times New Roman" w:hAnsi="Times New Roman" w:cs="Times New Roman"/>
          <w:color w:val="000000"/>
        </w:rPr>
        <w:t xml:space="preserve"> poste et 9,8% </w:t>
      </w:r>
      <w:r w:rsidR="00F877B1">
        <w:rPr>
          <w:rFonts w:ascii="Times New Roman" w:eastAsia="Times New Roman" w:hAnsi="Times New Roman" w:cs="Times New Roman"/>
          <w:color w:val="000000"/>
        </w:rPr>
        <w:t xml:space="preserve">en ont </w:t>
      </w:r>
      <w:r>
        <w:rPr>
          <w:rFonts w:ascii="Times New Roman" w:eastAsia="Times New Roman" w:hAnsi="Times New Roman" w:cs="Times New Roman"/>
          <w:color w:val="000000"/>
        </w:rPr>
        <w:t>chez les opérateurs de téléphonies mobiles. Par ailleurs, 20,9% des individus enquêtés possèdent un compte dans une institution de micro finance sachant que l’individu possède déjà un compte (</w:t>
      </w:r>
      <w:r w:rsidR="000E3B62">
        <w:rPr>
          <w:rFonts w:ascii="Times New Roman" w:eastAsia="Times New Roman" w:hAnsi="Times New Roman" w:cs="Times New Roman"/>
          <w:color w:val="000000"/>
        </w:rPr>
        <w:t xml:space="preserve">auprès d’une </w:t>
      </w:r>
      <w:r>
        <w:rPr>
          <w:rFonts w:ascii="Times New Roman" w:eastAsia="Times New Roman" w:hAnsi="Times New Roman" w:cs="Times New Roman"/>
          <w:color w:val="000000"/>
        </w:rPr>
        <w:t xml:space="preserve">banque, </w:t>
      </w:r>
      <w:r w:rsidR="000E3B62">
        <w:rPr>
          <w:rFonts w:ascii="Times New Roman" w:eastAsia="Times New Roman" w:hAnsi="Times New Roman" w:cs="Times New Roman"/>
          <w:color w:val="000000"/>
        </w:rPr>
        <w:t xml:space="preserve">d’un </w:t>
      </w:r>
      <w:r>
        <w:rPr>
          <w:rFonts w:ascii="Times New Roman" w:eastAsia="Times New Roman" w:hAnsi="Times New Roman" w:cs="Times New Roman"/>
          <w:color w:val="000000"/>
        </w:rPr>
        <w:t xml:space="preserve">poste ou </w:t>
      </w:r>
      <w:r w:rsidR="000E3B62">
        <w:rPr>
          <w:rFonts w:ascii="Times New Roman" w:eastAsia="Times New Roman" w:hAnsi="Times New Roman" w:cs="Times New Roman"/>
          <w:color w:val="000000"/>
        </w:rPr>
        <w:t xml:space="preserve">d’un </w:t>
      </w:r>
      <w:r>
        <w:rPr>
          <w:rFonts w:ascii="Times New Roman" w:eastAsia="Times New Roman" w:hAnsi="Times New Roman" w:cs="Times New Roman"/>
          <w:color w:val="000000"/>
        </w:rPr>
        <w:t>opérateur de téléphonie mobile).</w:t>
      </w:r>
      <w:r w:rsidR="000E3B62">
        <w:rPr>
          <w:rFonts w:ascii="Times New Roman" w:eastAsia="Times New Roman" w:hAnsi="Times New Roman" w:cs="Times New Roman"/>
          <w:color w:val="000000"/>
        </w:rPr>
        <w:t xml:space="preserve"> En outre</w:t>
      </w:r>
      <w:r w:rsidR="00CC3EB6">
        <w:rPr>
          <w:rFonts w:ascii="Times New Roman" w:eastAsia="Times New Roman" w:hAnsi="Times New Roman" w:cs="Times New Roman"/>
          <w:color w:val="000000"/>
        </w:rPr>
        <w:t xml:space="preserve">, </w:t>
      </w:r>
      <w:r w:rsidR="000E3B62">
        <w:rPr>
          <w:rFonts w:ascii="Times New Roman" w:eastAsia="Times New Roman" w:hAnsi="Times New Roman" w:cs="Times New Roman"/>
          <w:color w:val="000000"/>
        </w:rPr>
        <w:t xml:space="preserve">il faut reconnaitre que </w:t>
      </w:r>
      <w:r w:rsidR="00CC3EB6">
        <w:rPr>
          <w:rFonts w:ascii="Times New Roman" w:eastAsia="Times New Roman" w:hAnsi="Times New Roman" w:cs="Times New Roman"/>
          <w:color w:val="000000"/>
        </w:rPr>
        <w:t xml:space="preserve">la plupart des adultes </w:t>
      </w:r>
      <w:r w:rsidR="00936FAA">
        <w:rPr>
          <w:rFonts w:ascii="Times New Roman" w:eastAsia="Times New Roman" w:hAnsi="Times New Roman" w:cs="Times New Roman"/>
          <w:color w:val="000000"/>
        </w:rPr>
        <w:t>enqu</w:t>
      </w:r>
      <w:r w:rsidR="00CC3EB6">
        <w:rPr>
          <w:rFonts w:ascii="Times New Roman" w:eastAsia="Times New Roman" w:hAnsi="Times New Roman" w:cs="Times New Roman"/>
          <w:color w:val="000000"/>
        </w:rPr>
        <w:t>êtés ayant un compte ou non</w:t>
      </w:r>
      <w:r w:rsidR="00936FAA">
        <w:rPr>
          <w:rFonts w:ascii="Times New Roman" w:eastAsia="Times New Roman" w:hAnsi="Times New Roman" w:cs="Times New Roman"/>
          <w:color w:val="000000"/>
        </w:rPr>
        <w:t xml:space="preserve"> économ</w:t>
      </w:r>
      <w:r w:rsidR="003233BE">
        <w:rPr>
          <w:rFonts w:ascii="Times New Roman" w:eastAsia="Times New Roman" w:hAnsi="Times New Roman" w:cs="Times New Roman"/>
          <w:color w:val="000000"/>
        </w:rPr>
        <w:t>isent leur argent à la maison</w:t>
      </w:r>
      <w:r w:rsidR="00F877B1">
        <w:rPr>
          <w:rFonts w:ascii="Times New Roman" w:eastAsia="Times New Roman" w:hAnsi="Times New Roman" w:cs="Times New Roman"/>
          <w:color w:val="000000"/>
        </w:rPr>
        <w:t xml:space="preserve"> d’après les résultats de l’enquête</w:t>
      </w:r>
      <w:r w:rsidR="003233BE">
        <w:rPr>
          <w:rFonts w:ascii="Times New Roman" w:eastAsia="Times New Roman" w:hAnsi="Times New Roman" w:cs="Times New Roman"/>
          <w:color w:val="000000"/>
        </w:rPr>
        <w:t>.</w:t>
      </w:r>
    </w:p>
    <w:p w:rsidR="00477D81" w:rsidRDefault="00477D81" w:rsidP="008D4B57">
      <w:pPr>
        <w:tabs>
          <w:tab w:val="left" w:pos="3000"/>
        </w:tabs>
        <w:jc w:val="both"/>
        <w:rPr>
          <w:rFonts w:ascii="Times New Roman" w:eastAsia="Times New Roman" w:hAnsi="Times New Roman" w:cs="Times New Roman"/>
          <w:color w:val="000000"/>
        </w:rPr>
      </w:pPr>
      <w:r>
        <w:rPr>
          <w:rFonts w:ascii="Times New Roman" w:eastAsia="Times New Roman" w:hAnsi="Times New Roman" w:cs="Times New Roman"/>
          <w:color w:val="000000"/>
        </w:rPr>
        <w:t>Les résultats de l’enquête ont fait ressortir que</w:t>
      </w:r>
      <w:r w:rsidR="003233BE">
        <w:rPr>
          <w:rFonts w:ascii="Times New Roman" w:eastAsia="Times New Roman" w:hAnsi="Times New Roman" w:cs="Times New Roman"/>
          <w:color w:val="000000"/>
        </w:rPr>
        <w:t xml:space="preserve"> les emprunts sont destinés en grande partie à l’achat de nourriture (33,3%)</w:t>
      </w:r>
      <w:r>
        <w:rPr>
          <w:rFonts w:ascii="Times New Roman" w:eastAsia="Times New Roman" w:hAnsi="Times New Roman" w:cs="Times New Roman"/>
          <w:color w:val="000000"/>
        </w:rPr>
        <w:t>, au paiement des frais de scolarité</w:t>
      </w:r>
      <w:r w:rsidR="007656A8">
        <w:rPr>
          <w:rFonts w:ascii="Times New Roman" w:eastAsia="Times New Roman" w:hAnsi="Times New Roman" w:cs="Times New Roman"/>
          <w:color w:val="000000"/>
        </w:rPr>
        <w:t xml:space="preserve"> et ce sont surtout</w:t>
      </w:r>
      <w:r w:rsidR="003233BE">
        <w:rPr>
          <w:rFonts w:ascii="Times New Roman" w:eastAsia="Times New Roman" w:hAnsi="Times New Roman" w:cs="Times New Roman"/>
          <w:color w:val="000000"/>
        </w:rPr>
        <w:t xml:space="preserve"> les individus appartenant aux ménages très pauvres qui en sont le</w:t>
      </w:r>
      <w:r w:rsidR="00F877B1">
        <w:rPr>
          <w:rFonts w:ascii="Times New Roman" w:eastAsia="Times New Roman" w:hAnsi="Times New Roman" w:cs="Times New Roman"/>
          <w:color w:val="000000"/>
        </w:rPr>
        <w:t>s</w:t>
      </w:r>
      <w:r w:rsidR="007656A8">
        <w:rPr>
          <w:rFonts w:ascii="Times New Roman" w:eastAsia="Times New Roman" w:hAnsi="Times New Roman" w:cs="Times New Roman"/>
          <w:color w:val="000000"/>
        </w:rPr>
        <w:t xml:space="preserve"> plus concernés (50,6%). </w:t>
      </w:r>
      <w:r>
        <w:rPr>
          <w:rFonts w:ascii="Times New Roman" w:eastAsia="Times New Roman" w:hAnsi="Times New Roman" w:cs="Times New Roman"/>
          <w:color w:val="000000"/>
        </w:rPr>
        <w:t>Il a été également observé que  le recours à l’emprunt augmente le poids de l’endettement des ménages  malgré  des améliorations au niveau de l’accès aux services de santé, de l’alimentation, des activités de production ou de vente.</w:t>
      </w:r>
    </w:p>
    <w:p w:rsidR="00640BDD" w:rsidRDefault="00640BDD" w:rsidP="008D4B57">
      <w:pPr>
        <w:jc w:val="both"/>
        <w:rPr>
          <w:rFonts w:ascii="Times New Roman" w:eastAsia="Times New Roman" w:hAnsi="Times New Roman" w:cs="Times New Roman"/>
          <w:b/>
          <w:color w:val="000000"/>
        </w:rPr>
      </w:pPr>
    </w:p>
    <w:sectPr w:rsidR="00640BDD" w:rsidSect="00994D0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40C4" w:rsidRDefault="001C40C4" w:rsidP="000E5C6F">
      <w:pPr>
        <w:spacing w:after="0" w:line="240" w:lineRule="auto"/>
      </w:pPr>
      <w:r>
        <w:separator/>
      </w:r>
    </w:p>
  </w:endnote>
  <w:endnote w:type="continuationSeparator" w:id="1">
    <w:p w:rsidR="001C40C4" w:rsidRDefault="001C40C4" w:rsidP="000E5C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63"/>
      <w:gridCol w:w="8325"/>
    </w:tblGrid>
    <w:tr w:rsidR="00810818">
      <w:tc>
        <w:tcPr>
          <w:tcW w:w="918" w:type="dxa"/>
        </w:tcPr>
        <w:p w:rsidR="00810818" w:rsidRDefault="004701AC">
          <w:pPr>
            <w:pStyle w:val="Pieddepage"/>
            <w:jc w:val="right"/>
            <w:rPr>
              <w:b/>
              <w:color w:val="4F81BD" w:themeColor="accent1"/>
              <w:sz w:val="32"/>
              <w:szCs w:val="32"/>
            </w:rPr>
          </w:pPr>
          <w:r w:rsidRPr="004701AC">
            <w:fldChar w:fldCharType="begin"/>
          </w:r>
          <w:r w:rsidR="007C533D">
            <w:instrText xml:space="preserve"> PAGE   \* MERGEFORMAT </w:instrText>
          </w:r>
          <w:r w:rsidRPr="004701AC">
            <w:fldChar w:fldCharType="separate"/>
          </w:r>
          <w:r w:rsidR="00D5205B" w:rsidRPr="00D5205B">
            <w:rPr>
              <w:b/>
              <w:noProof/>
              <w:color w:val="4F81BD" w:themeColor="accent1"/>
              <w:sz w:val="32"/>
              <w:szCs w:val="32"/>
            </w:rPr>
            <w:t>1</w:t>
          </w:r>
          <w:r>
            <w:rPr>
              <w:b/>
              <w:noProof/>
              <w:color w:val="4F81BD" w:themeColor="accent1"/>
              <w:sz w:val="32"/>
              <w:szCs w:val="32"/>
            </w:rPr>
            <w:fldChar w:fldCharType="end"/>
          </w:r>
        </w:p>
      </w:tc>
      <w:tc>
        <w:tcPr>
          <w:tcW w:w="7938" w:type="dxa"/>
        </w:tcPr>
        <w:p w:rsidR="00810818" w:rsidRDefault="00810818">
          <w:pPr>
            <w:pStyle w:val="Pieddepage"/>
          </w:pPr>
          <w:r>
            <w:t>RAPPORT SUR L’INCLUSION FINANCIERE</w:t>
          </w:r>
        </w:p>
      </w:tc>
    </w:tr>
  </w:tbl>
  <w:p w:rsidR="00810818" w:rsidRDefault="0081081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40C4" w:rsidRDefault="001C40C4" w:rsidP="000E5C6F">
      <w:pPr>
        <w:spacing w:after="0" w:line="240" w:lineRule="auto"/>
      </w:pPr>
      <w:r>
        <w:separator/>
      </w:r>
    </w:p>
  </w:footnote>
  <w:footnote w:type="continuationSeparator" w:id="1">
    <w:p w:rsidR="001C40C4" w:rsidRDefault="001C40C4" w:rsidP="000E5C6F">
      <w:pPr>
        <w:spacing w:after="0" w:line="240" w:lineRule="auto"/>
      </w:pPr>
      <w:r>
        <w:continuationSeparator/>
      </w:r>
    </w:p>
  </w:footnote>
  <w:footnote w:id="2">
    <w:p w:rsidR="00EE14E8" w:rsidRPr="00EE14E8" w:rsidRDefault="00EE14E8">
      <w:pPr>
        <w:pStyle w:val="Notedebasdepage"/>
        <w:rPr>
          <w:sz w:val="16"/>
          <w:szCs w:val="16"/>
        </w:rPr>
      </w:pPr>
      <w:r w:rsidRPr="00EE14E8">
        <w:rPr>
          <w:rStyle w:val="Appelnotedebasdep"/>
          <w:sz w:val="16"/>
          <w:szCs w:val="16"/>
        </w:rPr>
        <w:footnoteRef/>
      </w:r>
      <w:r w:rsidRPr="00EE14E8">
        <w:rPr>
          <w:sz w:val="16"/>
          <w:szCs w:val="16"/>
        </w:rPr>
        <w:t xml:space="preserve"> Environ 20.750 adultes (9.255 hommes et 11.510 femmes) après extrapolation</w:t>
      </w:r>
      <w:r>
        <w:rPr>
          <w:sz w:val="16"/>
          <w:szCs w:val="16"/>
        </w:rPr>
        <w:t xml:space="preserve"> vers les 8800 ménages couverts de réseaux </w:t>
      </w:r>
      <w:r w:rsidR="00EE515A">
        <w:rPr>
          <w:sz w:val="16"/>
          <w:szCs w:val="16"/>
        </w:rPr>
        <w:t>téléphoniques</w:t>
      </w:r>
    </w:p>
  </w:footnote>
  <w:footnote w:id="3">
    <w:p w:rsidR="00810818" w:rsidRPr="00E54DA5" w:rsidRDefault="00810818" w:rsidP="00E54DA5">
      <w:pPr>
        <w:pStyle w:val="Notedebasdepage"/>
        <w:jc w:val="both"/>
        <w:rPr>
          <w:sz w:val="16"/>
          <w:szCs w:val="16"/>
        </w:rPr>
      </w:pPr>
      <w:r w:rsidRPr="00E54DA5">
        <w:rPr>
          <w:rStyle w:val="Appelnotedebasdep"/>
          <w:sz w:val="16"/>
          <w:szCs w:val="16"/>
        </w:rPr>
        <w:footnoteRef/>
      </w:r>
      <w:r w:rsidRPr="00E54DA5">
        <w:rPr>
          <w:sz w:val="16"/>
          <w:szCs w:val="16"/>
        </w:rPr>
        <w:t xml:space="preserve"> L’enquête de référence a porté sur </w:t>
      </w:r>
      <w:r>
        <w:rPr>
          <w:sz w:val="16"/>
          <w:szCs w:val="16"/>
        </w:rPr>
        <w:t xml:space="preserve">un échantillon </w:t>
      </w:r>
      <w:r w:rsidRPr="00E54DA5">
        <w:rPr>
          <w:sz w:val="16"/>
          <w:szCs w:val="16"/>
        </w:rPr>
        <w:t>2000 ménages</w:t>
      </w:r>
      <w:r>
        <w:rPr>
          <w:sz w:val="16"/>
          <w:szCs w:val="16"/>
        </w:rPr>
        <w:t xml:space="preserve"> issus de l’enquête ENSOMD 2012dans</w:t>
      </w:r>
      <w:r w:rsidRPr="00E54DA5">
        <w:rPr>
          <w:sz w:val="16"/>
          <w:szCs w:val="16"/>
        </w:rPr>
        <w:t xml:space="preserve"> les zones couvertes de réseaux téléphoniques à Madagascar. C’était une enquête face à face dont le but était de recueillir les inf</w:t>
      </w:r>
      <w:r w:rsidR="001502F1">
        <w:rPr>
          <w:sz w:val="16"/>
          <w:szCs w:val="16"/>
        </w:rPr>
        <w:t>ormations de base et de distribuer</w:t>
      </w:r>
      <w:r w:rsidRPr="00E54DA5">
        <w:rPr>
          <w:sz w:val="16"/>
          <w:szCs w:val="16"/>
        </w:rPr>
        <w:t xml:space="preserve"> en même temps les matériels nécessaire</w:t>
      </w:r>
      <w:r w:rsidR="001502F1">
        <w:rPr>
          <w:sz w:val="16"/>
          <w:szCs w:val="16"/>
        </w:rPr>
        <w:t>s à la collecte</w:t>
      </w:r>
      <w:r w:rsidR="00EE14E8">
        <w:rPr>
          <w:sz w:val="16"/>
          <w:szCs w:val="16"/>
        </w:rPr>
        <w:t xml:space="preserve"> dont le téléphone portable</w:t>
      </w:r>
      <w:r w:rsidRPr="00E54DA5">
        <w:rPr>
          <w:sz w:val="16"/>
          <w:szCs w:val="16"/>
        </w:rPr>
        <w:t>, le chargeur solaire</w:t>
      </w:r>
      <w:r>
        <w:rPr>
          <w:sz w:val="16"/>
          <w:szCs w:val="16"/>
        </w:rPr>
        <w:t>, etc..</w:t>
      </w:r>
      <w:r w:rsidRPr="00E54DA5">
        <w:rPr>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alias w:val="Titre"/>
      <w:id w:val="77738743"/>
      <w:placeholder>
        <w:docPart w:val="270797F9334946AE93B151BBF7E14BD9"/>
      </w:placeholder>
      <w:dataBinding w:prefixMappings="xmlns:ns0='http://schemas.openxmlformats.org/package/2006/metadata/core-properties' xmlns:ns1='http://purl.org/dc/elements/1.1/'" w:xpath="/ns0:coreProperties[1]/ns1:title[1]" w:storeItemID="{6C3C8BC8-F283-45AE-878A-BAB7291924A1}"/>
      <w:text/>
    </w:sdtPr>
    <w:sdtContent>
      <w:p w:rsidR="00810818" w:rsidRDefault="007656A8">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rPr>
          <w:t>A L’ECOUTE DE MADAGASCAR _ INCLUSION FINANCIERE (AVRIL/MAI 2014)</w:t>
        </w:r>
      </w:p>
    </w:sdtContent>
  </w:sdt>
  <w:p w:rsidR="00810818" w:rsidRDefault="0081081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C12CAC"/>
    <w:multiLevelType w:val="hybridMultilevel"/>
    <w:tmpl w:val="A3A8FC12"/>
    <w:lvl w:ilvl="0" w:tplc="2E0CD908">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2363F6F"/>
    <w:multiLevelType w:val="hybridMultilevel"/>
    <w:tmpl w:val="43BC15F8"/>
    <w:lvl w:ilvl="0" w:tplc="A15CEB2A">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2077A"/>
    <w:rsid w:val="00021A6C"/>
    <w:rsid w:val="0003444B"/>
    <w:rsid w:val="000473DD"/>
    <w:rsid w:val="000A5123"/>
    <w:rsid w:val="000A7E85"/>
    <w:rsid w:val="000E0C72"/>
    <w:rsid w:val="000E28CB"/>
    <w:rsid w:val="000E3B62"/>
    <w:rsid w:val="000E5C6F"/>
    <w:rsid w:val="000F6C11"/>
    <w:rsid w:val="001502F1"/>
    <w:rsid w:val="00157290"/>
    <w:rsid w:val="00180E3E"/>
    <w:rsid w:val="00192924"/>
    <w:rsid w:val="001A4625"/>
    <w:rsid w:val="001C40C4"/>
    <w:rsid w:val="001F2707"/>
    <w:rsid w:val="00205B56"/>
    <w:rsid w:val="002977A0"/>
    <w:rsid w:val="00300847"/>
    <w:rsid w:val="00300CC3"/>
    <w:rsid w:val="003233BE"/>
    <w:rsid w:val="00357776"/>
    <w:rsid w:val="0038686B"/>
    <w:rsid w:val="003D0872"/>
    <w:rsid w:val="003D7B7E"/>
    <w:rsid w:val="003F6DE7"/>
    <w:rsid w:val="00407907"/>
    <w:rsid w:val="004701AC"/>
    <w:rsid w:val="0047664C"/>
    <w:rsid w:val="00477D81"/>
    <w:rsid w:val="00487DED"/>
    <w:rsid w:val="004979A0"/>
    <w:rsid w:val="004D1872"/>
    <w:rsid w:val="0051078C"/>
    <w:rsid w:val="0053613B"/>
    <w:rsid w:val="00545845"/>
    <w:rsid w:val="00546BF2"/>
    <w:rsid w:val="00564205"/>
    <w:rsid w:val="00573541"/>
    <w:rsid w:val="005C11EC"/>
    <w:rsid w:val="005E59D8"/>
    <w:rsid w:val="005F46E7"/>
    <w:rsid w:val="00640BDD"/>
    <w:rsid w:val="0069604C"/>
    <w:rsid w:val="006C3104"/>
    <w:rsid w:val="006E0CD2"/>
    <w:rsid w:val="0070449A"/>
    <w:rsid w:val="00724D8F"/>
    <w:rsid w:val="00736CBA"/>
    <w:rsid w:val="007371AA"/>
    <w:rsid w:val="00761512"/>
    <w:rsid w:val="007656A8"/>
    <w:rsid w:val="00773166"/>
    <w:rsid w:val="00795CFB"/>
    <w:rsid w:val="007C533D"/>
    <w:rsid w:val="008021D5"/>
    <w:rsid w:val="00810818"/>
    <w:rsid w:val="0081400F"/>
    <w:rsid w:val="008344CF"/>
    <w:rsid w:val="008A4D1D"/>
    <w:rsid w:val="008B7654"/>
    <w:rsid w:val="008D4B57"/>
    <w:rsid w:val="008F14AA"/>
    <w:rsid w:val="0093278E"/>
    <w:rsid w:val="00936FAA"/>
    <w:rsid w:val="00953EB4"/>
    <w:rsid w:val="0095623A"/>
    <w:rsid w:val="00994D00"/>
    <w:rsid w:val="00A1583A"/>
    <w:rsid w:val="00A573D9"/>
    <w:rsid w:val="00A63340"/>
    <w:rsid w:val="00AA6B94"/>
    <w:rsid w:val="00AC3BF4"/>
    <w:rsid w:val="00AD44B4"/>
    <w:rsid w:val="00AF6F22"/>
    <w:rsid w:val="00B059BA"/>
    <w:rsid w:val="00B14EDC"/>
    <w:rsid w:val="00B24764"/>
    <w:rsid w:val="00B31F3A"/>
    <w:rsid w:val="00B44227"/>
    <w:rsid w:val="00B45354"/>
    <w:rsid w:val="00B521D8"/>
    <w:rsid w:val="00B55E12"/>
    <w:rsid w:val="00B721F9"/>
    <w:rsid w:val="00B75C15"/>
    <w:rsid w:val="00B75FFC"/>
    <w:rsid w:val="00B8069D"/>
    <w:rsid w:val="00B94E39"/>
    <w:rsid w:val="00BA1F07"/>
    <w:rsid w:val="00BC17CB"/>
    <w:rsid w:val="00BC7107"/>
    <w:rsid w:val="00BF296D"/>
    <w:rsid w:val="00C2575E"/>
    <w:rsid w:val="00C2667B"/>
    <w:rsid w:val="00C47DD7"/>
    <w:rsid w:val="00C6310F"/>
    <w:rsid w:val="00C75AF4"/>
    <w:rsid w:val="00C924EA"/>
    <w:rsid w:val="00CC3EB6"/>
    <w:rsid w:val="00CC4BB4"/>
    <w:rsid w:val="00CD2225"/>
    <w:rsid w:val="00CD2FA4"/>
    <w:rsid w:val="00CE3DC9"/>
    <w:rsid w:val="00CF2063"/>
    <w:rsid w:val="00D10B52"/>
    <w:rsid w:val="00D2077A"/>
    <w:rsid w:val="00D3796C"/>
    <w:rsid w:val="00D5205B"/>
    <w:rsid w:val="00D53DFF"/>
    <w:rsid w:val="00D84D48"/>
    <w:rsid w:val="00DD510C"/>
    <w:rsid w:val="00E114BB"/>
    <w:rsid w:val="00E1305F"/>
    <w:rsid w:val="00E2623E"/>
    <w:rsid w:val="00E35029"/>
    <w:rsid w:val="00E37529"/>
    <w:rsid w:val="00E54DA5"/>
    <w:rsid w:val="00E66265"/>
    <w:rsid w:val="00E8712A"/>
    <w:rsid w:val="00E90667"/>
    <w:rsid w:val="00EE0070"/>
    <w:rsid w:val="00EE14E8"/>
    <w:rsid w:val="00EE515A"/>
    <w:rsid w:val="00F05BE0"/>
    <w:rsid w:val="00F25FEF"/>
    <w:rsid w:val="00F40083"/>
    <w:rsid w:val="00F75A75"/>
    <w:rsid w:val="00F877B1"/>
    <w:rsid w:val="00F96A77"/>
    <w:rsid w:val="00FA09E2"/>
    <w:rsid w:val="00FC5C75"/>
    <w:rsid w:val="00FF651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84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2077A"/>
    <w:pPr>
      <w:ind w:left="720"/>
      <w:contextualSpacing/>
    </w:pPr>
  </w:style>
  <w:style w:type="paragraph" w:styleId="Textedebulles">
    <w:name w:val="Balloon Text"/>
    <w:basedOn w:val="Normal"/>
    <w:link w:val="TextedebullesCar"/>
    <w:uiPriority w:val="99"/>
    <w:semiHidden/>
    <w:unhideWhenUsed/>
    <w:rsid w:val="00C2575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2575E"/>
    <w:rPr>
      <w:rFonts w:ascii="Tahoma" w:hAnsi="Tahoma" w:cs="Tahoma"/>
      <w:sz w:val="16"/>
      <w:szCs w:val="16"/>
    </w:rPr>
  </w:style>
  <w:style w:type="paragraph" w:styleId="En-tte">
    <w:name w:val="header"/>
    <w:basedOn w:val="Normal"/>
    <w:link w:val="En-tteCar"/>
    <w:uiPriority w:val="99"/>
    <w:unhideWhenUsed/>
    <w:rsid w:val="000E5C6F"/>
    <w:pPr>
      <w:tabs>
        <w:tab w:val="center" w:pos="4536"/>
        <w:tab w:val="right" w:pos="9072"/>
      </w:tabs>
      <w:spacing w:after="0" w:line="240" w:lineRule="auto"/>
    </w:pPr>
  </w:style>
  <w:style w:type="character" w:customStyle="1" w:styleId="En-tteCar">
    <w:name w:val="En-tête Car"/>
    <w:basedOn w:val="Policepardfaut"/>
    <w:link w:val="En-tte"/>
    <w:uiPriority w:val="99"/>
    <w:rsid w:val="000E5C6F"/>
  </w:style>
  <w:style w:type="paragraph" w:styleId="Pieddepage">
    <w:name w:val="footer"/>
    <w:basedOn w:val="Normal"/>
    <w:link w:val="PieddepageCar"/>
    <w:uiPriority w:val="99"/>
    <w:unhideWhenUsed/>
    <w:rsid w:val="000E5C6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E5C6F"/>
  </w:style>
  <w:style w:type="paragraph" w:styleId="Notedebasdepage">
    <w:name w:val="footnote text"/>
    <w:basedOn w:val="Normal"/>
    <w:link w:val="NotedebasdepageCar"/>
    <w:uiPriority w:val="99"/>
    <w:semiHidden/>
    <w:unhideWhenUsed/>
    <w:rsid w:val="00E54DA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54DA5"/>
    <w:rPr>
      <w:sz w:val="20"/>
      <w:szCs w:val="20"/>
    </w:rPr>
  </w:style>
  <w:style w:type="character" w:styleId="Appelnotedebasdep">
    <w:name w:val="footnote reference"/>
    <w:basedOn w:val="Policepardfaut"/>
    <w:uiPriority w:val="99"/>
    <w:semiHidden/>
    <w:unhideWhenUsed/>
    <w:rsid w:val="00E54DA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2077A"/>
    <w:pPr>
      <w:ind w:left="720"/>
      <w:contextualSpacing/>
    </w:pPr>
  </w:style>
  <w:style w:type="paragraph" w:styleId="Textedebulles">
    <w:name w:val="Balloon Text"/>
    <w:basedOn w:val="Normal"/>
    <w:link w:val="TextedebullesCar"/>
    <w:uiPriority w:val="99"/>
    <w:semiHidden/>
    <w:unhideWhenUsed/>
    <w:rsid w:val="00C2575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2575E"/>
    <w:rPr>
      <w:rFonts w:ascii="Tahoma" w:hAnsi="Tahoma" w:cs="Tahoma"/>
      <w:sz w:val="16"/>
      <w:szCs w:val="16"/>
    </w:rPr>
  </w:style>
  <w:style w:type="paragraph" w:styleId="En-tte">
    <w:name w:val="header"/>
    <w:basedOn w:val="Normal"/>
    <w:link w:val="En-tteCar"/>
    <w:uiPriority w:val="99"/>
    <w:unhideWhenUsed/>
    <w:rsid w:val="000E5C6F"/>
    <w:pPr>
      <w:tabs>
        <w:tab w:val="center" w:pos="4536"/>
        <w:tab w:val="right" w:pos="9072"/>
      </w:tabs>
      <w:spacing w:after="0" w:line="240" w:lineRule="auto"/>
    </w:pPr>
  </w:style>
  <w:style w:type="character" w:customStyle="1" w:styleId="En-tteCar">
    <w:name w:val="En-tête Car"/>
    <w:basedOn w:val="Policepardfaut"/>
    <w:link w:val="En-tte"/>
    <w:uiPriority w:val="99"/>
    <w:rsid w:val="000E5C6F"/>
  </w:style>
  <w:style w:type="paragraph" w:styleId="Pieddepage">
    <w:name w:val="footer"/>
    <w:basedOn w:val="Normal"/>
    <w:link w:val="PieddepageCar"/>
    <w:uiPriority w:val="99"/>
    <w:unhideWhenUsed/>
    <w:rsid w:val="000E5C6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E5C6F"/>
  </w:style>
  <w:style w:type="paragraph" w:styleId="Notedebasdepage">
    <w:name w:val="footnote text"/>
    <w:basedOn w:val="Normal"/>
    <w:link w:val="NotedebasdepageCar"/>
    <w:uiPriority w:val="99"/>
    <w:semiHidden/>
    <w:unhideWhenUsed/>
    <w:rsid w:val="00E54DA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54DA5"/>
    <w:rPr>
      <w:sz w:val="20"/>
      <w:szCs w:val="20"/>
    </w:rPr>
  </w:style>
  <w:style w:type="character" w:styleId="Appelnotedebasdep">
    <w:name w:val="footnote reference"/>
    <w:basedOn w:val="Policepardfaut"/>
    <w:uiPriority w:val="99"/>
    <w:semiHidden/>
    <w:unhideWhenUsed/>
    <w:rsid w:val="00E54DA5"/>
    <w:rPr>
      <w:vertAlign w:val="superscript"/>
    </w:rPr>
  </w:style>
</w:styles>
</file>

<file path=word/webSettings.xml><?xml version="1.0" encoding="utf-8"?>
<w:webSettings xmlns:r="http://schemas.openxmlformats.org/officeDocument/2006/relationships" xmlns:w="http://schemas.openxmlformats.org/wordprocessingml/2006/main">
  <w:divs>
    <w:div w:id="277417218">
      <w:bodyDiv w:val="1"/>
      <w:marLeft w:val="0"/>
      <w:marRight w:val="0"/>
      <w:marTop w:val="0"/>
      <w:marBottom w:val="0"/>
      <w:divBdr>
        <w:top w:val="none" w:sz="0" w:space="0" w:color="auto"/>
        <w:left w:val="none" w:sz="0" w:space="0" w:color="auto"/>
        <w:bottom w:val="none" w:sz="0" w:space="0" w:color="auto"/>
        <w:right w:val="none" w:sz="0" w:space="0" w:color="auto"/>
      </w:divBdr>
    </w:div>
    <w:div w:id="333995315">
      <w:bodyDiv w:val="1"/>
      <w:marLeft w:val="0"/>
      <w:marRight w:val="0"/>
      <w:marTop w:val="0"/>
      <w:marBottom w:val="0"/>
      <w:divBdr>
        <w:top w:val="none" w:sz="0" w:space="0" w:color="auto"/>
        <w:left w:val="none" w:sz="0" w:space="0" w:color="auto"/>
        <w:bottom w:val="none" w:sz="0" w:space="0" w:color="auto"/>
        <w:right w:val="none" w:sz="0" w:space="0" w:color="auto"/>
      </w:divBdr>
    </w:div>
    <w:div w:id="59474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ocuments\Tableau%20possession%20d'un%20compte%20quelque%20soit%20sa%20natur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barChart>
        <c:barDir val="col"/>
        <c:grouping val="clustered"/>
        <c:ser>
          <c:idx val="0"/>
          <c:order val="0"/>
          <c:tx>
            <c:strRef>
              <c:f>Feuil1!$B$13</c:f>
              <c:strCache>
                <c:ptCount val="1"/>
                <c:pt idx="0">
                  <c:v>Ensemble</c:v>
                </c:pt>
              </c:strCache>
            </c:strRef>
          </c:tx>
          <c:dLbls>
            <c:showVal val="1"/>
          </c:dLbls>
          <c:cat>
            <c:strRef>
              <c:f>Feuil1!$A$14:$A$19</c:f>
              <c:strCache>
                <c:ptCount val="6"/>
                <c:pt idx="0">
                  <c:v>Très pauvre</c:v>
                </c:pt>
                <c:pt idx="1">
                  <c:v>Pauvres</c:v>
                </c:pt>
                <c:pt idx="2">
                  <c:v>Moyen</c:v>
                </c:pt>
                <c:pt idx="3">
                  <c:v>Riche</c:v>
                </c:pt>
                <c:pt idx="4">
                  <c:v>Très riche</c:v>
                </c:pt>
                <c:pt idx="5">
                  <c:v>Madagascar</c:v>
                </c:pt>
              </c:strCache>
            </c:strRef>
          </c:cat>
          <c:val>
            <c:numRef>
              <c:f>Feuil1!$B$14:$B$19</c:f>
              <c:numCache>
                <c:formatCode>General</c:formatCode>
                <c:ptCount val="6"/>
                <c:pt idx="0">
                  <c:v>7.4</c:v>
                </c:pt>
                <c:pt idx="1">
                  <c:v>13.1</c:v>
                </c:pt>
                <c:pt idx="2">
                  <c:v>21.6</c:v>
                </c:pt>
                <c:pt idx="3">
                  <c:v>30.5</c:v>
                </c:pt>
                <c:pt idx="4">
                  <c:v>41.8</c:v>
                </c:pt>
                <c:pt idx="5">
                  <c:v>21.9</c:v>
                </c:pt>
              </c:numCache>
            </c:numRef>
          </c:val>
        </c:ser>
        <c:axId val="177724800"/>
        <c:axId val="177742592"/>
      </c:barChart>
      <c:catAx>
        <c:axId val="177724800"/>
        <c:scaling>
          <c:orientation val="minMax"/>
        </c:scaling>
        <c:axPos val="b"/>
        <c:tickLblPos val="nextTo"/>
        <c:crossAx val="177742592"/>
        <c:crosses val="autoZero"/>
        <c:auto val="1"/>
        <c:lblAlgn val="ctr"/>
        <c:lblOffset val="100"/>
      </c:catAx>
      <c:valAx>
        <c:axId val="177742592"/>
        <c:scaling>
          <c:orientation val="minMax"/>
        </c:scaling>
        <c:axPos val="l"/>
        <c:majorGridlines/>
        <c:numFmt formatCode="General" sourceLinked="1"/>
        <c:tickLblPos val="nextTo"/>
        <c:crossAx val="177724800"/>
        <c:crosses val="autoZero"/>
        <c:crossBetween val="between"/>
      </c:valAx>
    </c:plotArea>
    <c:plotVisOnly val="1"/>
    <c:dispBlanksAs val="gap"/>
  </c:chart>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70797F9334946AE93B151BBF7E14BD9"/>
        <w:category>
          <w:name w:val="Général"/>
          <w:gallery w:val="placeholder"/>
        </w:category>
        <w:types>
          <w:type w:val="bbPlcHdr"/>
        </w:types>
        <w:behaviors>
          <w:behavior w:val="content"/>
        </w:behaviors>
        <w:guid w:val="{B30CB785-B71A-4FCB-88EE-AD97F0E00EFB}"/>
      </w:docPartPr>
      <w:docPartBody>
        <w:p w:rsidR="00F633CD" w:rsidRDefault="00F633CD" w:rsidP="00F633CD">
          <w:pPr>
            <w:pStyle w:val="270797F9334946AE93B151BBF7E14BD9"/>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633CD"/>
    <w:rsid w:val="00037D8A"/>
    <w:rsid w:val="00065BD1"/>
    <w:rsid w:val="00241984"/>
    <w:rsid w:val="003B62E1"/>
    <w:rsid w:val="005255A3"/>
    <w:rsid w:val="00584A28"/>
    <w:rsid w:val="00670246"/>
    <w:rsid w:val="00F633C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D8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270797F9334946AE93B151BBF7E14BD9">
    <w:name w:val="270797F9334946AE93B151BBF7E14BD9"/>
    <w:rsid w:val="00F633CD"/>
  </w:style>
  <w:style w:type="paragraph" w:customStyle="1" w:styleId="8CFD5DDF63474B858D9E9536169014F0">
    <w:name w:val="8CFD5DDF63474B858D9E9536169014F0"/>
    <w:rsid w:val="00241984"/>
  </w:style>
  <w:style w:type="paragraph" w:customStyle="1" w:styleId="985EEC725B4D422E9A8DB499920ED4B5">
    <w:name w:val="985EEC725B4D422E9A8DB499920ED4B5"/>
    <w:rsid w:val="00241984"/>
  </w:style>
  <w:style w:type="paragraph" w:customStyle="1" w:styleId="EFEC83F2D6AF42D684C518B4824A58A0">
    <w:name w:val="EFEC83F2D6AF42D684C518B4824A58A0"/>
    <w:rsid w:val="00241984"/>
  </w:style>
  <w:style w:type="paragraph" w:customStyle="1" w:styleId="B74956AC157846939AECCB1C0B0CC573">
    <w:name w:val="B74956AC157846939AECCB1C0B0CC573"/>
    <w:rsid w:val="0024198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86E29-8B87-4C1B-951D-669DF159B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1757</Words>
  <Characters>9669</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A L’ECOUTE DE MADAGASCAR _ INCLUSION FINANCIERE (AVRIL/MAI 2014)</vt:lpstr>
    </vt:vector>
  </TitlesOfParts>
  <Company/>
  <LinksUpToDate>false</LinksUpToDate>
  <CharactersWithSpaces>11404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L’ECOUTE DE MADAGASCAR _ INCLUSION FINANCIERE (AVRIL/MAI 2014)</dc:title>
  <dc:creator>USER</dc:creator>
  <cp:lastModifiedBy>USER</cp:lastModifiedBy>
  <cp:revision>2</cp:revision>
  <dcterms:created xsi:type="dcterms:W3CDTF">2014-07-22T12:36:00Z</dcterms:created>
  <dcterms:modified xsi:type="dcterms:W3CDTF">2014-07-22T12:36:00Z</dcterms:modified>
</cp:coreProperties>
</file>